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spacing w:lineRule="atLeast" w:line="11" w:before="0" w:after="0"/>
        <w:ind w:left="0" w:right="0" w:hanging="0"/>
        <w:contextualSpacing/>
        <w:jc w:val="right"/>
        <w:rPr>
          <w:rFonts w:ascii="Tinos" w:hAnsi="Tinos"/>
        </w:rPr>
      </w:pPr>
      <w:r>
        <w:rPr>
          <w:rFonts w:ascii="Tinos" w:hAnsi="Tinos"/>
          <w:bCs/>
          <w:sz w:val="24"/>
          <w:szCs w:val="24"/>
        </w:rPr>
        <w:t xml:space="preserve">Приложение № 1                       </w:t>
      </w:r>
    </w:p>
    <w:p>
      <w:pPr>
        <w:pStyle w:val="Normal"/>
        <w:bidi w:val="0"/>
        <w:spacing w:lineRule="atLeast" w:line="11" w:before="0" w:after="0"/>
        <w:ind w:left="0" w:right="0" w:hanging="0"/>
        <w:contextualSpacing/>
        <w:jc w:val="right"/>
        <w:rPr>
          <w:rFonts w:ascii="Tinos" w:hAnsi="Tinos"/>
        </w:rPr>
      </w:pPr>
      <w:r>
        <w:rPr>
          <w:rFonts w:eastAsia="Liberation Serif;Times New Roman" w:cs="Liberation Serif;Times New Roman" w:ascii="Tinos" w:hAnsi="Tinos"/>
          <w:bCs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nos" w:hAnsi="Tinos"/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bidi w:val="0"/>
        <w:spacing w:lineRule="atLeast" w:line="11" w:before="0" w:after="0"/>
        <w:ind w:left="0" w:right="0" w:hanging="0"/>
        <w:contextualSpacing/>
        <w:jc w:val="right"/>
        <w:rPr>
          <w:rFonts w:ascii="Tinos" w:hAnsi="Tinos"/>
          <w:bCs/>
          <w:sz w:val="24"/>
          <w:szCs w:val="24"/>
        </w:rPr>
      </w:pPr>
      <w:r>
        <w:rPr>
          <w:rFonts w:ascii="Tinos" w:hAnsi="Tinos"/>
          <w:bCs/>
          <w:sz w:val="24"/>
          <w:szCs w:val="24"/>
        </w:rPr>
        <w:t>ЗАТО г. Радужный Владимирской области</w:t>
      </w:r>
    </w:p>
    <w:p>
      <w:pPr>
        <w:pStyle w:val="Normal"/>
        <w:bidi w:val="0"/>
        <w:spacing w:lineRule="atLeast" w:line="11" w:before="0" w:after="0"/>
        <w:ind w:left="0" w:right="0" w:hanging="0"/>
        <w:contextualSpacing/>
        <w:jc w:val="right"/>
        <w:rPr>
          <w:rFonts w:ascii="Tinos" w:hAnsi="Tinos"/>
        </w:rPr>
      </w:pPr>
      <w:r>
        <w:rPr>
          <w:rFonts w:eastAsia="Liberation Serif;Times New Roman" w:cs="Liberation Serif;Times New Roman" w:ascii="Tinos" w:hAnsi="Tinos"/>
          <w:b w:val="false"/>
          <w:bCs w:val="false"/>
          <w:sz w:val="24"/>
          <w:szCs w:val="24"/>
        </w:rPr>
        <w:t xml:space="preserve">                                                                                       </w:t>
      </w:r>
      <w:r>
        <w:rPr>
          <w:rFonts w:cs="Arial" w:ascii="Tinos" w:hAnsi="Tinos"/>
          <w:b w:val="false"/>
          <w:bCs w:val="false"/>
          <w:sz w:val="24"/>
          <w:szCs w:val="24"/>
        </w:rPr>
        <w:t xml:space="preserve">от </w:t>
      </w:r>
      <w:r>
        <w:rPr>
          <w:rFonts w:cs="Arial" w:ascii="Tinos" w:hAnsi="Tinos"/>
          <w:b w:val="false"/>
          <w:bCs w:val="false"/>
          <w:sz w:val="24"/>
          <w:szCs w:val="24"/>
        </w:rPr>
        <w:t>03</w:t>
      </w:r>
      <w:r>
        <w:rPr>
          <w:rFonts w:cs="Arial" w:ascii="Tinos" w:hAnsi="Tinos"/>
          <w:b w:val="false"/>
          <w:bCs w:val="false"/>
          <w:sz w:val="24"/>
          <w:szCs w:val="24"/>
        </w:rPr>
        <w:t>.</w:t>
      </w:r>
      <w:r>
        <w:rPr>
          <w:rFonts w:cs="Arial" w:ascii="Tinos" w:hAnsi="Tinos"/>
          <w:b w:val="false"/>
          <w:bCs w:val="false"/>
          <w:sz w:val="24"/>
          <w:szCs w:val="24"/>
        </w:rPr>
        <w:t>11</w:t>
      </w:r>
      <w:r>
        <w:rPr>
          <w:rFonts w:cs="Arial" w:ascii="Tinos" w:hAnsi="Tinos"/>
          <w:b w:val="false"/>
          <w:bCs w:val="false"/>
          <w:sz w:val="24"/>
          <w:szCs w:val="24"/>
        </w:rPr>
        <w:t xml:space="preserve">.2023 № </w:t>
      </w:r>
      <w:r>
        <w:rPr>
          <w:rFonts w:cs="Arial" w:ascii="Tinos" w:hAnsi="Tinos"/>
          <w:b w:val="false"/>
          <w:bCs w:val="false"/>
          <w:sz w:val="24"/>
          <w:szCs w:val="24"/>
        </w:rPr>
        <w:t>1469</w:t>
      </w:r>
      <w:r>
        <w:rPr>
          <w:rFonts w:cs="Arial" w:ascii="Tinos" w:hAnsi="Tinos"/>
          <w:b w:val="false"/>
          <w:bCs w:val="false"/>
          <w:sz w:val="24"/>
          <w:szCs w:val="24"/>
        </w:rPr>
        <w:t xml:space="preserve">    </w:t>
      </w:r>
    </w:p>
    <w:p>
      <w:pPr>
        <w:pStyle w:val="Normal"/>
        <w:spacing w:lineRule="auto" w:line="360" w:before="0" w:after="0"/>
        <w:ind w:left="11199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должностных лиц, ответственных за работу по рассмотрению обращений контролируемых лиц,</w:t>
        <w:br/>
        <w:t>поступивших в подсистему досудебного обжалования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151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600"/>
        <w:gridCol w:w="4016"/>
        <w:gridCol w:w="3034"/>
      </w:tblGrid>
      <w:tr>
        <w:trPr/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№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Обязанности</w:t>
            </w:r>
          </w:p>
        </w:tc>
        <w:tc>
          <w:tcPr>
            <w:tcW w:w="4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0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Наименование должности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 Обеспечение координации работы по рассмотрению обращений контролируемых лиц в рамках досудебного обжалования.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 Обеспечение соблюдения порядка и сроков рассмотрения обращений контролируемых лиц в рамках досудебного обжалования.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 Обеспечение принятия решений по результатам рассмотрения обращений контролируемых лиц в рамках досудебного обжалования.</w:t>
            </w:r>
          </w:p>
        </w:tc>
        <w:tc>
          <w:tcPr>
            <w:tcW w:w="4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ЗАТО г. Радужный Владимирской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Комитет по управлению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муниципальным имуществом ЗАТО                       г. Радужный Владимирской области</w:t>
            </w:r>
          </w:p>
        </w:tc>
        <w:tc>
          <w:tcPr>
            <w:tcW w:w="30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both"/>
              <w:rPr>
                <w:rFonts w:ascii="Tinos" w:hAnsi="Tinos"/>
                <w:sz w:val="24"/>
                <w:szCs w:val="24"/>
                <w:lang w:val="ru-RU"/>
              </w:rPr>
            </w:pPr>
            <w:r>
              <w:rPr>
                <w:rFonts w:ascii="Tinos" w:hAnsi="Tinos"/>
                <w:sz w:val="24"/>
                <w:szCs w:val="24"/>
                <w:lang w:val="ru-RU"/>
              </w:rPr>
              <w:t xml:space="preserve">Заместитель главы администрации </w:t>
            </w:r>
            <w:r>
              <w:rPr>
                <w:rFonts w:eastAsia="Times New Roman" w:cs="Times New Roman" w:ascii="Tinos" w:hAnsi="Tinos"/>
                <w:color w:val="auto"/>
                <w:sz w:val="24"/>
                <w:szCs w:val="24"/>
                <w:lang w:val="ru-RU" w:eastAsia="zh-CN" w:bidi="ar-SA"/>
              </w:rPr>
              <w:t>города по городскому хозяйств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ind w:left="0" w:right="0" w:hanging="0"/>
              <w:jc w:val="both"/>
              <w:rPr>
                <w:rFonts w:ascii="Tinos" w:hAnsi="Tinos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nos" w:hAnsi="Tinos"/>
                <w:color w:val="auto"/>
                <w:sz w:val="24"/>
                <w:szCs w:val="24"/>
                <w:lang w:val="ru-RU" w:eastAsia="zh-CN" w:bidi="ar-SA"/>
              </w:rPr>
              <w:t>Председатель КУМИ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 Обеспечение рассмотрения и подписания решений по обращениям контролируемых лиц в рамках досудебного обжалования.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 Обеспечение назначения и переназначения исполнителя по обращениям контролируемых лиц в рамках досудебного обжалования.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 Обеспечение контроля за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4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ЗАТО г. Радужный Владимирской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Комитет по управлению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муниципальным имуществом ЗАТО г. Радужный Владимирской области</w:t>
            </w:r>
          </w:p>
        </w:tc>
        <w:tc>
          <w:tcPr>
            <w:tcW w:w="30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both"/>
              <w:rPr>
                <w:rFonts w:ascii="Tinos" w:hAnsi="Tinos"/>
                <w:sz w:val="24"/>
                <w:szCs w:val="24"/>
                <w:lang w:val="ru-RU"/>
              </w:rPr>
            </w:pPr>
            <w:r>
              <w:rPr>
                <w:rFonts w:ascii="Tinos" w:hAnsi="Tinos"/>
                <w:sz w:val="24"/>
                <w:szCs w:val="24"/>
                <w:lang w:val="ru-RU"/>
              </w:rPr>
              <w:t xml:space="preserve">Заместитель главы администрации </w:t>
            </w:r>
            <w:r>
              <w:rPr>
                <w:rFonts w:eastAsia="Times New Roman" w:cs="Times New Roman" w:ascii="Tinos" w:hAnsi="Tinos"/>
                <w:color w:val="auto"/>
                <w:sz w:val="24"/>
                <w:szCs w:val="24"/>
                <w:lang w:val="ru-RU" w:eastAsia="zh-CN" w:bidi="ar-SA"/>
              </w:rPr>
              <w:t>города по городскому хозяйств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ind w:left="0" w:right="0" w:hanging="0"/>
              <w:jc w:val="both"/>
              <w:rPr>
                <w:rFonts w:ascii="Tinos" w:hAnsi="Tinos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nos" w:hAnsi="Tinos"/>
                <w:color w:val="auto"/>
                <w:sz w:val="24"/>
                <w:szCs w:val="24"/>
                <w:lang w:val="ru-RU" w:eastAsia="zh-CN" w:bidi="ar-SA"/>
              </w:rPr>
              <w:t>Председатель КУМИ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 Обеспечение определения должностного лица, уполномоченного на рассмотрение обращения контролируемого лица в рамках досудебного обжалования.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 Обеспечение контроля за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4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ЗАТО г. Радужный Владимирской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Комитет по управлению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муниципальным имуществом ЗАТО г. Радужный Владимирской области</w:t>
            </w:r>
          </w:p>
        </w:tc>
        <w:tc>
          <w:tcPr>
            <w:tcW w:w="30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both"/>
              <w:rPr>
                <w:rFonts w:ascii="Tinos" w:hAnsi="Tinos"/>
                <w:sz w:val="24"/>
                <w:szCs w:val="24"/>
                <w:lang w:val="ru-RU"/>
              </w:rPr>
            </w:pPr>
            <w:r>
              <w:rPr>
                <w:rFonts w:ascii="Tinos" w:hAnsi="Tinos"/>
                <w:sz w:val="24"/>
                <w:szCs w:val="24"/>
                <w:lang w:val="ru-RU"/>
              </w:rPr>
              <w:t xml:space="preserve">Заместитель главы администрации </w:t>
            </w:r>
            <w:r>
              <w:rPr>
                <w:rFonts w:eastAsia="Times New Roman" w:cs="Times New Roman" w:ascii="Tinos" w:hAnsi="Tinos"/>
                <w:color w:val="auto"/>
                <w:sz w:val="24"/>
                <w:szCs w:val="24"/>
                <w:lang w:val="ru-RU" w:eastAsia="zh-CN" w:bidi="ar-SA"/>
              </w:rPr>
              <w:t>города по городскому хозяйств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ind w:left="0" w:right="0" w:hanging="0"/>
              <w:jc w:val="both"/>
              <w:rPr>
                <w:rFonts w:ascii="Tinos" w:hAnsi="Tinos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nos" w:hAnsi="Tinos"/>
                <w:color w:val="auto"/>
                <w:sz w:val="24"/>
                <w:szCs w:val="24"/>
                <w:lang w:val="ru-RU" w:eastAsia="zh-CN" w:bidi="ar-SA"/>
              </w:rPr>
              <w:t>Председатель КУМИ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 Обеспечение настройки и предоставления доступа к личным кабинетам подсистемы досудебного обжалования.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 Обеспечение формирования сообщений о программно-технических ошибках функционирования подсистемы досудебного обжалования;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 Обеспечение информационной и программно-технической поддержки пользователей подсистемы досудебного обжалования.</w:t>
            </w:r>
          </w:p>
        </w:tc>
        <w:tc>
          <w:tcPr>
            <w:tcW w:w="4016" w:type="dxa"/>
            <w:tcBorders/>
          </w:tcPr>
          <w:p>
            <w:pPr>
              <w:pStyle w:val="1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Информационно - компьютерный отдел администрации ЗАТО                          г. Радужный Владимирской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0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Начальник и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нформационно- компьютерного отдела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 Обеспечение рассмотрения материалов обращений контролируемых лиц в рамках досудебного обжалования, принятия решений по ходатайствам, продления сроков рассмотрения обращений и подготовки проектов решений по обращениям контролируемых лиц в рамках досудебного обжалования.</w:t>
            </w:r>
          </w:p>
        </w:tc>
        <w:tc>
          <w:tcPr>
            <w:tcW w:w="4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администрации ЗАТО г. Радужный Владимирской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Комитет по управлению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</w:rPr>
              <w:t>муниципальным имуществом ЗАТО г. Радужный Владимирской област</w:t>
            </w:r>
          </w:p>
        </w:tc>
        <w:tc>
          <w:tcPr>
            <w:tcW w:w="3034" w:type="dxa"/>
            <w:tcBorders/>
          </w:tcPr>
          <w:p>
            <w:pPr>
              <w:pStyle w:val="Style11"/>
              <w:widowControl w:val="false"/>
              <w:bidi w:val="0"/>
              <w:spacing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color w:val="auto"/>
                <w:sz w:val="24"/>
                <w:szCs w:val="24"/>
                <w:lang w:val="ru-RU" w:eastAsia="zh-CN" w:bidi="ar-SA"/>
              </w:rPr>
              <w:t xml:space="preserve">Заместитель начальника юридического </w:t>
            </w: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 xml:space="preserve">отдела по вопросам контрольно-надзорной деятельности </w:t>
            </w:r>
          </w:p>
          <w:p>
            <w:pPr>
              <w:pStyle w:val="Style11"/>
              <w:widowControl w:val="false"/>
              <w:bidi w:val="0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1"/>
              <w:widowControl w:val="false"/>
              <w:bidi w:val="0"/>
              <w:spacing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Начальник отдела по земельным отношениям, юрист</w:t>
            </w:r>
          </w:p>
          <w:p>
            <w:pPr>
              <w:pStyle w:val="Style11"/>
              <w:widowControl w:val="false"/>
              <w:bidi w:val="0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bidi w:val="0"/>
        <w:spacing w:before="0" w:after="0"/>
        <w:ind w:left="0" w:right="0" w:hanging="0"/>
        <w:contextualSpacing/>
        <w:jc w:val="right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850" w:gutter="0" w:header="708" w:top="1134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no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Droid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Droid Sans Fallback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0"/>
    </w:pPr>
    <w:rPr>
      <w:rFonts w:ascii="XO Thames" w:hAnsi="XO Thames" w:eastAsia="Droid Sans Fallback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1"/>
    </w:pPr>
    <w:rPr>
      <w:rFonts w:ascii="XO Thames" w:hAnsi="XO Thames" w:eastAsia="Droid Sans Fallback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2"/>
    </w:pPr>
    <w:rPr>
      <w:rFonts w:ascii="XO Thames" w:hAnsi="XO Thames" w:eastAsia="Droid Sans Fallback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3"/>
    </w:pPr>
    <w:rPr>
      <w:rFonts w:ascii="XO Thames" w:hAnsi="XO Thames" w:eastAsia="Droid Sans Fallback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4"/>
    </w:pPr>
    <w:rPr>
      <w:rFonts w:ascii="XO Thames" w:hAnsi="XO Thames" w:eastAsia="Droid Sans Fallback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Footer">
    <w:name w:val="Footer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Header">
    <w:name w:val="Header"/>
    <w:qFormat/>
    <w:rPr/>
  </w:style>
  <w:style w:type="character" w:styleId="Style9">
    <w:name w:val="Интернет-ссылка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ListParagraph">
    <w:name w:val="List Paragraph"/>
    <w:link w:val="ListParagraph1"/>
    <w:qFormat/>
    <w:rPr/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Droid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240" w:before="0" w:after="160"/>
      <w:ind w:left="0" w:right="0" w:hanging="0"/>
      <w:jc w:val="both"/>
    </w:pPr>
    <w:rPr>
      <w:rFonts w:ascii="XO Thames" w:hAnsi="XO Thames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Internetlink">
    <w:name w:val="Hyperlink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Droid Sans Fallback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Droid Sans Fallback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left="14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left="0" w:right="0" w:hanging="0"/>
      <w:jc w:val="both"/>
    </w:pPr>
    <w:rPr>
      <w:rFonts w:ascii="XO Thames" w:hAnsi="XO Thames" w:eastAsia="Droid Sans Fallback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spacing w:before="0" w:after="160"/>
      <w:ind w:left="720" w:right="0" w:hanging="0"/>
      <w:contextualSpacing/>
    </w:pPr>
    <w:rPr/>
  </w:style>
  <w:style w:type="paragraph" w:styleId="Style19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left="0" w:right="0" w:hanging="0"/>
      <w:jc w:val="center"/>
    </w:pPr>
    <w:rPr>
      <w:rFonts w:ascii="XO Thames" w:hAnsi="XO Thames" w:eastAsia="Droid Sans Fallback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table" w:default="1" w:styleId="Style_2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">
    <w:name w:val="Table Grid"/>
    <w:basedOn w:val="Style_28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LibreOffice/7.3.7.2$Linux_X86_64 LibreOffice_project/30$Build-2</Application>
  <AppVersion>15.0000</AppVersion>
  <Pages>2</Pages>
  <Words>343</Words>
  <Characters>2663</Characters>
  <CharactersWithSpaces>3220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2023-10-31T09:54:45Z</cp:lastPrinted>
  <dcterms:modified xsi:type="dcterms:W3CDTF">2023-11-03T13:01:08Z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