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bidi w:val="0"/>
        <w:jc w:val="center"/>
        <w:rPr/>
      </w:pPr>
      <w:r>
        <w:rPr>
          <w:bCs/>
          <w:color w:val="000000"/>
          <w:sz w:val="24"/>
          <w:szCs w:val="24"/>
        </w:rPr>
        <w:tab/>
        <w:tab/>
        <w:tab/>
        <w:tab/>
        <w:tab/>
        <w:tab/>
        <w:tab/>
        <w:t>Приложение № 1</w:t>
      </w:r>
    </w:p>
    <w:p>
      <w:pPr>
        <w:pStyle w:val="Normal"/>
        <w:shd w:val="clear" w:fill="FFFFFF"/>
        <w:bidi w:val="0"/>
        <w:jc w:val="center"/>
        <w:rPr/>
      </w:pPr>
      <w:r>
        <w:rPr>
          <w:rFonts w:eastAsia="Liberation Serif;Times New Roman" w:cs="Liberation Serif;Times New Roman"/>
          <w:bCs/>
          <w:color w:val="000000"/>
          <w:sz w:val="24"/>
          <w:szCs w:val="24"/>
        </w:rPr>
        <w:t xml:space="preserve">                                                                                   </w:t>
      </w:r>
      <w:r>
        <w:rPr>
          <w:bCs/>
          <w:color w:val="000000"/>
          <w:sz w:val="24"/>
          <w:szCs w:val="24"/>
        </w:rPr>
        <w:t>к постановлению администрации</w:t>
      </w:r>
    </w:p>
    <w:p>
      <w:pPr>
        <w:pStyle w:val="Normal"/>
        <w:shd w:val="clear" w:fill="FFFFFF"/>
        <w:bidi w:val="0"/>
        <w:jc w:val="center"/>
        <w:rPr/>
      </w:pPr>
      <w:r>
        <w:rPr>
          <w:rFonts w:eastAsia="Liberation Serif;Times New Roman" w:cs="Liberation Serif;Times New Roman"/>
          <w:bCs/>
          <w:color w:val="000000"/>
          <w:sz w:val="24"/>
          <w:szCs w:val="24"/>
        </w:rPr>
        <w:t xml:space="preserve">                                                                              </w:t>
      </w:r>
      <w:r>
        <w:rPr>
          <w:bCs/>
          <w:color w:val="000000"/>
          <w:sz w:val="24"/>
          <w:szCs w:val="24"/>
        </w:rPr>
        <w:t>ЗАТО г. Радужный Владимирской области</w:t>
      </w:r>
    </w:p>
    <w:p>
      <w:pPr>
        <w:pStyle w:val="Normal"/>
        <w:shd w:val="clear" w:fill="FFFFFF"/>
        <w:bidi w:val="0"/>
        <w:jc w:val="center"/>
        <w:rPr/>
      </w:pPr>
      <w:r>
        <w:rPr>
          <w:rFonts w:eastAsia="Liberation Serif;Times New Roman" w:cs="Liberation Serif;Times New Roman"/>
          <w:color w:val="000000"/>
          <w:sz w:val="24"/>
          <w:szCs w:val="24"/>
        </w:rPr>
        <w:t xml:space="preserve">                                                                                 </w:t>
      </w:r>
      <w:r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  <w:u w:val="single"/>
        </w:rPr>
        <w:t>28.10.2025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  <w:u w:val="single"/>
        </w:rPr>
        <w:t>1425</w:t>
      </w:r>
      <w:r>
        <w:rPr>
          <w:color w:val="000000"/>
          <w:sz w:val="24"/>
          <w:szCs w:val="24"/>
          <w:u w:val="none"/>
        </w:rPr>
        <w:t xml:space="preserve">      </w:t>
      </w:r>
    </w:p>
    <w:p>
      <w:pPr>
        <w:pStyle w:val="Normal"/>
        <w:shd w:val="clear" w:fill="FFFFFF"/>
        <w:bidi w:val="0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</w:r>
    </w:p>
    <w:p>
      <w:pPr>
        <w:pStyle w:val="Normal"/>
        <w:shd w:val="clear" w:fill="FFFFFF"/>
        <w:bidi w:val="0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</w:r>
    </w:p>
    <w:p>
      <w:pPr>
        <w:pStyle w:val="Normal"/>
        <w:shd w:val="clear" w:fill="FFFFFF"/>
        <w:bidi w:val="0"/>
        <w:jc w:val="center"/>
        <w:rPr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t>Положение</w:t>
      </w:r>
    </w:p>
    <w:p>
      <w:pPr>
        <w:pStyle w:val="Normal"/>
        <w:shd w:val="clear" w:fill="FFFFFF"/>
        <w:bidi w:val="0"/>
        <w:jc w:val="center"/>
        <w:rPr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t xml:space="preserve">о порядке работы рабочей группы по увековечиванию памяти защитников </w:t>
      </w:r>
      <w:r>
        <w:rPr>
          <w:b w:val="false"/>
          <w:bCs w:val="false"/>
          <w:color w:val="000000"/>
          <w:sz w:val="28"/>
          <w:szCs w:val="28"/>
          <w:u w:val="none"/>
        </w:rPr>
        <w:t xml:space="preserve">Отечества, в том числе погибших (умерших) участников </w:t>
      </w:r>
      <w:r>
        <w:rPr>
          <w:b w:val="false"/>
          <w:bCs w:val="false"/>
          <w:color w:val="000000"/>
          <w:sz w:val="28"/>
          <w:szCs w:val="28"/>
          <w:u w:val="none"/>
        </w:rPr>
        <w:t>специальной военной операции</w:t>
      </w:r>
    </w:p>
    <w:p>
      <w:pPr>
        <w:pStyle w:val="Normal"/>
        <w:shd w:val="clear" w:fill="FFFFFF"/>
        <w:bidi w:val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suppressAutoHyphens w:val="true"/>
        <w:bidi w:val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suppressAutoHyphens w:val="true"/>
        <w:bidi w:val="0"/>
        <w:jc w:val="center"/>
        <w:rPr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t>1. Общие положения</w:t>
      </w:r>
    </w:p>
    <w:p>
      <w:pPr>
        <w:pStyle w:val="Normal"/>
        <w:shd w:val="clear" w:fill="FFFFFF"/>
        <w:suppressAutoHyphens w:val="true"/>
        <w:bidi w:val="0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tab/>
        <w:t>1.1. Настоящее Положение разработано в целях определения порядка работы рабочей группы по увековечиванию памяти защитников Отечества, в том числе погибших (умерших) участников специальной военной операции (далее — Положение).</w:t>
      </w:r>
    </w:p>
    <w:p>
      <w:pPr>
        <w:pStyle w:val="Normal"/>
        <w:shd w:val="clear" w:fill="FFFFFF"/>
        <w:suppressAutoHyphens w:val="true"/>
        <w:bidi w:val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suppressAutoHyphens w:val="true"/>
        <w:bidi w:val="0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shd w:val="clear" w:fill="FFFFFF"/>
        <w:suppressAutoHyphens w:val="true"/>
        <w:bidi w:val="0"/>
        <w:jc w:val="center"/>
        <w:rPr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t>2. Порядок работы по увековечиванию памяти защитников Отечества</w:t>
      </w:r>
    </w:p>
    <w:p>
      <w:pPr>
        <w:pStyle w:val="Normal"/>
        <w:shd w:val="clear" w:fill="FFFFFF"/>
        <w:suppressAutoHyphens w:val="true"/>
        <w:bidi w:val="0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Для рассмотрения вопросов увековечивания памяти защитников Отечества постановлением администрации создается рабочая группа по увековечиванию памяти защитников Отечества (далее — рабочая группа).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 Рабочую группу возглавляет глава города.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2.3. Рабочая группа рассматривает вопросы по увековечиванию памяти защитников Отечества, в том числе предложения (ходатайства), поступающие от граждан, государственных, общественно-государственных (общественных) объединений и организаций (далее — граждан, организаций).</w:t>
      </w:r>
    </w:p>
    <w:p>
      <w:pPr>
        <w:pStyle w:val="Normal"/>
        <w:shd w:val="clear" w:fill="FFFFFF"/>
        <w:suppressAutoHyphens w:val="true"/>
        <w:bidi w:val="0"/>
        <w:jc w:val="both"/>
        <w:rPr/>
      </w:pPr>
      <w:r>
        <w:rPr>
          <w:color w:val="000000"/>
          <w:sz w:val="28"/>
          <w:szCs w:val="28"/>
          <w:u w:val="none"/>
        </w:rPr>
        <w:tab/>
        <w:t>2.4. Критерии, являющиеся основаниями для принятия решений об увековечивании памяти защитников отечества: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tab/>
        <w:t>2.4.1. Гибель в ходе военных действий, при выполнении других боевых задач или при выполнении служебных обязанностей при защите Отечества;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tab/>
        <w:t>2.4.2. Гибель при выполнении воинского долга, смерть наступившая от ран, контузий, увечий или заболеваний, полученных при защите Отечества, а также пропажа без вести в ходе выполнения военных действий, при выполнении других боевых задач или при выполнении служебных обязанностей;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tab/>
        <w:t>2.4.3. Значимость поступка, совершенного защитником Отечества;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tab/>
        <w:t>2.4.4. Наличие заслуг перед Отечеством;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tab/>
        <w:t>2.4.5. Подтверждение историко-архивными и наградными документами заслуг защитника Отечества перед Российской Федерацией;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tab/>
        <w:t>2.4.6. 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2.5. Перечень документов, представляемых в рабочую группу для рассмотрения: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2.5.1. Ходатайство гражданина (организации);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2.5.2. Историческая или историко-биографическая справка об увековечиваемом защитнике Отечества;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2.5.3. Копии архивных, наградных документов, подтверждающих достоверность события или заслуги увековечиваемого лица;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2.5.4. Предложение по форме увековечивания;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2.5.5. Документы подтверждающие проживание увековечиваемого лица по месту увековечивания;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2.5.6. Письменное обязательство ходатайствующей организации (гражданина) о финансировании работ, либо уведомление о невозможности осуществления финансирования.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2.6. Проведение работ по увековечиванию памяти защитника Отечества в зависимости от формы увековечивания необходимо согласовать с заинтересованным должностным лицом по месту увековечивания (собственником здания, территории, руководителем учреждения, организации и т. д.).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2.7. Не позже чем в месячный срок с даты поступления документов, указанных в пункте 2.5. настоящего Положения, проводится заседание рабочей группы по рассмотрению ходатайств. В результате рассмотрения ходатайств рабочая группа принимает одно из следующих решений: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2.7.1. Поддержать ходатайство и определить ответственных должностных лиц за реализацию ходатайства, срок, порядок проведения работ по увековечиванию памяти;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2.7.2. Перенести рассмотрение ходатайств на срок, определяемый рабочей группой, в связи с необходимостью получения дополнительных сведений и документов или по другим причинам, установленным рабочей группой;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2.7.3. Рекомендовать (предложить) ходатайствующей организации (гражданину) увековечить память личности в других формах.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2.8. Решение принимается простым большинством голосов членов рабочей группы.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2.9. Решение рабочей группы оформляются протоколом заседания рабочей группы, который утверждается главой города в течении 5 рабочих дней с даты проведения заседания. В течении 5 рабочих дней с даты утверждения протокола заседания рабочей группы ходатайствующим организациям (гражданам) направляются письменные уведомления о решениях рабочей группы.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2.10. В случае положительного решения рабочей группы ходатайствующая организация (гражданин):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2.10.1. Организует работу по его реализации;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2.10.2. Контролирует проведение работ;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2.10.3. Устанавливает взаимодействие с заинтересованными организациями и гражданами;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2.10.4. При необходимости по согласованию с главой города уточняет порядок выполнения мероприятий и вносит предложения на обсуждение рабочей группы;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2.10.5. Координирует вопросы изготовления в установки мемориальных сооружений (мемориальных досок, памятников, бюстов, памятных знаков и т.д.);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2.10.6. Совместно с главой города и заинтересованными организациями осуществляет подготовку и проведение церемонии, торжественных захоронений, открытий мемориальных сооружений или оказывает ходатайствующим организациям (гражданам) помощь в их проведении.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2.11. Решение о демонтаже мемориального сооружения, памятного знака, их замене, реконструкции принимается рабочей группой по согласованию с органами, организациями, гражданами, инициировавшими их создание (установку).</w:t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suppressAutoHyphens w:val="true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suppressAutoHyphens w:val="tru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" w:cs="Noto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roid Sans" w:cs="Noto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LibreOffice/24.2.5.2$Linux_X86_64 LibreOffice_project/bffef4ea93e59bebbeaf7f431bb02b1a39ee8a59</Application>
  <AppVersion>15.0000</AppVersion>
  <Pages>3</Pages>
  <Words>594</Words>
  <Characters>4515</Characters>
  <CharactersWithSpaces>5363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2025-10-29T16:10:18Z</dcterms:created>
  <dc:creator/>
  <dc:description/>
  <dc:language>ru-RU</dc:language>
  <cp:lastModifiedBy/>
  <dcterms:modified xsi:type="dcterms:W3CDTF">2025-10-29T16:14:16Z</dcterms:modified>
  <cp:revision>1</cp:revision>
  <dc:subject/>
  <dc:title/>
</cp:coreProperties>
</file>