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>
          <w:sz w:val="22"/>
          <w:szCs w:val="22"/>
        </w:rPr>
        <w:t xml:space="preserve">Приложение №3 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ЗАТО г.Радужный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Владимирской области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25.04.2025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539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>
          <w:bottom w:val="single" w:sz="12" w:space="1" w:color="000000"/>
        </w:pBdr>
        <w:suppressAutoHyphens w:val="true"/>
        <w:jc w:val="center"/>
        <w:rPr/>
      </w:pPr>
      <w:r>
        <w:rPr>
          <w:rFonts w:cs="Times New Roman CYR" w:ascii="Times New Roman CYR" w:hAnsi="Times New Roman CYR"/>
          <w:b/>
          <w:bCs/>
          <w:sz w:val="24"/>
          <w:szCs w:val="24"/>
        </w:rPr>
        <w:t>ОБ ИТОГАХ ПРОВЕДЕНИЯ МЕЖВЕДОМСТВЕННОЙ КОМПЛЕКСНОЙ ПРОФИЛАКТИЧЕСКОЙ ОПЕРАЦИИ “ПОДРОСТОК” В 2025 ГОДУ</w:t>
      </w:r>
    </w:p>
    <w:p>
      <w:pPr>
        <w:pStyle w:val="Normal"/>
        <w:pBdr>
          <w:bottom w:val="single" w:sz="12" w:space="1" w:color="000000"/>
        </w:pBdr>
        <w:suppressAutoHyphens w:val="true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cs="Times New Roman CYR" w:ascii="Times New Roman CYR" w:hAnsi="Times New Roman CYR"/>
          <w:b/>
          <w:bCs/>
          <w:sz w:val="24"/>
          <w:szCs w:val="24"/>
        </w:rPr>
      </w:r>
    </w:p>
    <w:p>
      <w:pPr>
        <w:pStyle w:val="Normal"/>
        <w:suppressAutoHyphens w:val="true"/>
        <w:jc w:val="center"/>
        <w:rPr/>
      </w:pPr>
      <w:r>
        <w:rPr>
          <w:sz w:val="24"/>
          <w:szCs w:val="24"/>
        </w:rPr>
        <w:t>(муниципальное образование)</w:t>
      </w:r>
    </w:p>
    <w:tbl>
      <w:tblPr>
        <w:tblW w:w="93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8"/>
        <w:gridCol w:w="136"/>
        <w:gridCol w:w="6829"/>
        <w:gridCol w:w="1460"/>
      </w:tblGrid>
      <w:tr>
        <w:trPr>
          <w:trHeight w:val="248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 CYR" w:ascii="Times New Roman CYR" w:hAnsi="Times New Roman CYR"/>
                <w:b/>
                <w:bCs/>
              </w:rPr>
              <w:t>Раздел 1. Работа с семьями</w:t>
            </w:r>
          </w:p>
        </w:tc>
      </w:tr>
      <w:tr>
        <w:trPr>
          <w:trHeight w:val="139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lang w:val="en-US"/>
              </w:rPr>
              <w:t>1.</w:t>
            </w:r>
            <w:r>
              <w:rPr/>
              <w:t>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 CYR" w:ascii="Times New Roman CYR" w:hAnsi="Times New Roman CYR"/>
              </w:rPr>
              <w:t xml:space="preserve">Выявлено за период  подготовки и проведения операции и поставлено на </w:t>
            </w:r>
            <w:r>
              <w:rPr>
                <w:rFonts w:cs="Times New Roman CYR" w:ascii="Times New Roman CYR" w:hAnsi="Times New Roman CYR"/>
                <w:b/>
              </w:rPr>
              <w:t xml:space="preserve">учет </w:t>
            </w:r>
            <w:r>
              <w:rPr>
                <w:rFonts w:cs="Times New Roman CYR" w:ascii="Times New Roman CYR" w:hAnsi="Times New Roman CYR"/>
              </w:rPr>
              <w:t>семей, находящихся в социально опасном положении, родителей (законных представителей), не исполняющих или ненадлежаще  исполняющих  обязанности по  содержанию, воспитанию, обучению, защите прав и интересов  несовершеннолетних по постановлениям</w:t>
            </w:r>
            <w:r>
              <w:rPr/>
              <w:t xml:space="preserve"> </w:t>
            </w:r>
            <w:r>
              <w:rPr>
                <w:rFonts w:cs="Times New Roman CYR" w:ascii="Times New Roman CYR" w:hAnsi="Times New Roman CYR"/>
              </w:rPr>
              <w:t>комиссии по делам несовершеннолетних и защите их прав, в том числе: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</w:t>
            </w:r>
          </w:p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 CYR" w:ascii="Times New Roman CYR" w:hAnsi="Times New Roman CYR"/>
              </w:rPr>
              <w:t>в органы управления образованием,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 CYR" w:ascii="Times New Roman CYR" w:hAnsi="Times New Roman CYR"/>
              </w:rPr>
              <w:t>в органы управления социальной защитой населения,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 CYR" w:ascii="Times New Roman CYR" w:hAnsi="Times New Roman CYR"/>
              </w:rPr>
              <w:t>в органы управления здравоохранением,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 CYR" w:ascii="Times New Roman CYR" w:hAnsi="Times New Roman CYR"/>
              </w:rPr>
              <w:t>в органы внутренних дел,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 xml:space="preserve"> </w:t>
            </w:r>
            <w:r>
              <w:rPr/>
              <w:t>в органы опеки и попечительства,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 CYR" w:ascii="Times New Roman CYR" w:hAnsi="Times New Roman CYR"/>
              </w:rPr>
              <w:t>Поставлено несовершеннолетних в единый банк данных о несовершеннолетних, находящихся в социально опасном положении, и их семьях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lang w:val="en-US"/>
              </w:rPr>
              <w:t>1.</w:t>
            </w:r>
            <w:r>
              <w:rPr/>
              <w:t>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 CYR" w:ascii="Times New Roman CYR" w:hAnsi="Times New Roman CYR"/>
              </w:rPr>
              <w:t>Всего состоит на учете в едином банке данных  несовершеннолетних, находящихся в социально опасном положении (общее количество)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</w:t>
            </w:r>
          </w:p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ДСЗН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/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 xml:space="preserve"> </w:t>
            </w:r>
            <w:r>
              <w:rPr/>
              <w:t>совершивших правонарушение,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>совершивших преступление,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>детей, употребляющих психотропные и наркотические вещества без назначения врача,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>детей, употребляющих спиртсодержащую продукцию,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>детей- инвалидов.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1.4.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Всего состоит на учете семей, в которых проживают дети, находящиеся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ДСЗН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1.4.1.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неполных семей,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1.4.2.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семей, родители в которых являются инвалидами.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1.5.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Всего  состоит на учете родителей (законных представителей) не исполняющих или ненадлежаще  исполняющих  обязанности по  содержанию, воспитанию, обучению, защите прав и интересов  несовершеннолетних (привлеченных  к ответственности по ст.5.35 КоАП РФ)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УМВД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1.5.1.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опекунов (попечителей, приемных родителей).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1.6.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в период проведения операции и поставлено на учет несовершеннолетних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УМВД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беспризорных,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безнадзорных,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употребляющих психотропные и наркотические вещества,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допустивших самовольный уход с места жительства (пребывания),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находящихся в социально опасном положении,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других категорий.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Направлено материалов в комиссию по делам несовершеннолетних и защите их прав для принятия мер по фактам неисполнения, ненадлежащего исполнения обязанностей родителями и лицами их замещающими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членами комиссий по делам несовершеннолетних и защите их прав,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органами управления образованием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органами опеки и попечительства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органами управления социальной защитой населения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органами внутренних дел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органами управления здравоохранением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0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1.7.7.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другими органами и общественными объединениями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646" w:hRule="atLeast"/>
        </w:trPr>
        <w:tc>
          <w:tcPr>
            <w:tcW w:w="10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Рассмотрено  комиссиями административных материалов (дел) на родителей по статьям всего, в том числе: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- 20.22 КоАП РФ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- 5.35 КоАП РФ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ч.3 ст.6.10 КоАП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</w:t>
            </w:r>
          </w:p>
        </w:tc>
      </w:tr>
      <w:tr>
        <w:trPr>
          <w:trHeight w:val="401" w:hRule="atLeast"/>
        </w:trPr>
        <w:tc>
          <w:tcPr>
            <w:tcW w:w="1094" w:type="dxa"/>
            <w:gridSpan w:val="2"/>
            <w:vMerge w:val="continue"/>
            <w:tcBorders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829" w:type="dxa"/>
            <w:vMerge w:val="continue"/>
            <w:tcBorders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1" w:hRule="atLeast"/>
        </w:trPr>
        <w:tc>
          <w:tcPr>
            <w:tcW w:w="1094" w:type="dxa"/>
            <w:gridSpan w:val="2"/>
            <w:vMerge w:val="continue"/>
            <w:tcBorders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829" w:type="dxa"/>
            <w:vMerge w:val="continue"/>
            <w:tcBorders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34" w:hRule="atLeast"/>
        </w:trPr>
        <w:tc>
          <w:tcPr>
            <w:tcW w:w="109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80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9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фактов жестокого обращения с несовершеннолетними, в том числе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80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1.9.1.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 стороны родителей;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80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1.9.2.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семьях,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фактов сексуального или иного насилия в отношении несовершеннолетних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1.10.1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 стороны родителей,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1.10.2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со стороны иных членов семьи,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1.10.3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семьях,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11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Подготовлено материалов в отношении родителей (иных законных представителей) на лишение / ограничение родительских прав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 иски: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управления образованием,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опеки и попечительства,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1.11.3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прокуратуры,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1.11.4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внутренних дел,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1.11.5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комиссий по делам несовершеннолетних и ЗП,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1.11.6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других органов и учреждений,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1.11.7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одного из родителей (лиц, их заменяющих).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12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Изъято детей из неблагополучных семей в связи с угрозой их жизни и здоровью,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1.12.1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из семей,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13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Помещено детей в специализированные учреждения  для несовершеннолетних, нуждающихся в социальной  реабилитации,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1.13.1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1.1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Помещено беспризорных, безнадзорных детей, находящихся в социально опасном положении, в лечебно-профилактические учреждения.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1.1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Помещено детей в центр временного содержания несовершеннолетних правонарушителей (всего),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1.15.1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за совершение общественно-опасных деяний до достижения возраста привлечения к уголовной ответственности.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  <w:sz w:val="20"/>
                <w:szCs w:val="20"/>
              </w:rPr>
              <w:t>1.15.1.1.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6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1.1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Передано несовершеннолетних, оставшихся без попечения родителей, на воспитание в: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76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1.16.1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uppressAutoHyphens w:val="true"/>
              <w:rPr/>
            </w:pPr>
            <w:r>
              <w:rPr>
                <w:rFonts w:cs="Times New Roman"/>
              </w:rPr>
              <w:t>под опеку или попечительство в приемные и патронатные семьи,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1.16.2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  <w:color w:val="000000"/>
              </w:rPr>
              <w:t>в организации для детей-сирот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/>
                <w:color w:val="000000"/>
              </w:rPr>
              <w:t>и детей, оставшихся без попечения родителей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0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</w:rPr>
              <w:t>Раздел 2. Защита прав и законных интересов несовершеннолетних</w:t>
            </w:r>
          </w:p>
        </w:tc>
      </w:tr>
      <w:tr>
        <w:trPr>
          <w:trHeight w:val="911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rFonts w:cs="Times New Roman"/>
              </w:rPr>
              <w:t>Количество (общепрофилактических) вопросов, рассмотренных КДН и ЗП по предупреждению безнадзорности, беспризорности, правонарушений и антиобщественных действий несовершеннолетних, защите их прав и законных интересов  (всего)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2.1.1.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с проведением комплексных проверок по вопросам, связанным с соблюдением условий воспитания, обучения, содержания несовершеннолетних, а также с обращением несовершеннолетних в учреждениях системы профилактики безнадзорности и правонарушений несовершеннолетних (по которым приняты постановления КДН и ЗП и направлены в заинтересованные ведомства)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Направлено информаций и представлений комиссиями по делам несовершеннолетних и защите их прав в различные организации и учреждения по вопросам защиты прав и законных интересов несовершеннолетних, устранения причин и условий, способствующих совершению подростками правонарушений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Количество семей, которым оказана социальная помощь, всего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</w:t>
            </w:r>
          </w:p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ДСЗН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2.3.1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том числе материальная (семей,  тыс. руб.).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несовершеннолетних, находящихся в трудной жизненной ситуации, которым оказана помощь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758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несовершеннолетних, не приступивших к обучению в образовательных учреждениях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ДО</w:t>
            </w:r>
          </w:p>
        </w:tc>
      </w:tr>
      <w:tr>
        <w:trPr>
          <w:trHeight w:val="758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из них возвращены в образовательные учреждения для продолжения обучения,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06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2.4.1.1.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несовершеннолетних правонарушителей,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2.4.1.2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несовершеннолетних,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несовершеннолетних, нуждающихся в медицинской помощи,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ДЗ</w:t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2.4.2.2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из них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Оказана медицинская помощь несовершеннолетним, находящимся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Трудоустроено (всего): (</w:t>
            </w:r>
            <w:r>
              <w:rPr>
                <w:rFonts w:cs="Times New Roman"/>
                <w:i/>
              </w:rPr>
              <w:t>в летний период)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ДТЗН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2.4.4.1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временно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подростков-правонарушителей,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подростков, находящихся в социально опасном положении,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2.4.4.2.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постоянно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подростков-правонарушителей,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подростков,  находящихся в социально опасном положении,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Оздоровлено детей, находящихся в социально опасном положении,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ДСЗН, ДО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загородных оздоровительных лагерях,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лагерях с дневным пребыванием,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санаториях.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Оказана иная помощь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должностных лиц, привлеченных к административной ответственности за нарушение прав несовершеннолетних.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Всего направлено материалов в суд о восстановлении прав и законных интересов несовершеннолетних (всего),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 праве на жилье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  <w:bCs/>
              </w:rPr>
              <w:t>Раздел 3. Борьба с правонарушениями против семьи и несовершеннолетних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3.1.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Проведено профилактических рейдов в места концентрации несовершеннолетних и  молодежи (всего),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(на дискотеки, в компьютерные салоны (клубы), в места массового открытого досуга,в учреждения торговли (кафе, бары и др.)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ОСП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3.2.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Возбуждено уголовных дел в отношении взрослых лиц (всего):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ст.150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ст.151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ст.156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 230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3.2.5.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 240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79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3.2.6.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 242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3.3.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Привлечено к административной ответственности: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за продажу несовершеннолетним спиртных напитков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за вовлечение несовершеннолетних в употребление спиртных напитков или одурманивающих веществ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  <w:bCs/>
              </w:rPr>
              <w:t>Раздел 4. Борьба с правонарушениями несовершеннолетних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и поставлено на учет в органы внутренних дел несовершеннолетних правонарушителей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досуг которых не был организован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718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и поставлено на учет в органы внутренних дел групп несовершеннолетних негативной направленности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Привлечено к административной ответственности несовершеннолетних (всего),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числе: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-за распитие спиртных напитков или появление в общественных местах в состоянии опьянения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за потребление наркотических средств или психотропных веществ, иных одурманивающих веществ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suppressAutoHyphens w:val="true"/>
              <w:rPr/>
            </w:pPr>
            <w:r>
              <w:rPr>
                <w:rFonts w:cs="Times New Roman"/>
              </w:rPr>
              <w:t>Выявлено и взято на учет несовершеннолетних (всего):</w:t>
            </w:r>
          </w:p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suppressAutoHyphens w:val="true"/>
              <w:rPr/>
            </w:pPr>
            <w:r>
              <w:rPr>
                <w:rFonts w:cs="Times New Roman"/>
              </w:rPr>
              <w:t>- злоупотребляющих алкоголем</w:t>
            </w:r>
          </w:p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suppressAutoHyphens w:val="true"/>
              <w:rPr/>
            </w:pPr>
            <w:r>
              <w:rPr>
                <w:rFonts w:cs="Times New Roman"/>
              </w:rPr>
              <w:t>- наркотическими средствами</w:t>
            </w:r>
          </w:p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suppressAutoHyphens w:val="true"/>
              <w:rPr/>
            </w:pPr>
            <w:r>
              <w:rPr>
                <w:rFonts w:cs="Times New Roman"/>
              </w:rPr>
              <w:t>- психоактивными веществами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4.5.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rPr/>
            </w:pPr>
            <w:r>
              <w:rPr>
                <w:rFonts w:cs="Times New Roman"/>
              </w:rPr>
              <w:t>Количество несовершеннолетних с наркотическими зависимостями, принятых и обследованных врачами-наркологами (всего),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rPr/>
            </w:pPr>
            <w:r>
              <w:rPr>
                <w:rFonts w:cs="Times New Roman"/>
              </w:rPr>
              <w:t>в том числе прошедших курс лечения: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амбулаторно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  <w:lang w:val="en-US"/>
              </w:rPr>
              <w:t>-</w:t>
            </w:r>
            <w:r>
              <w:rPr>
                <w:rFonts w:cs="Times New Roman"/>
              </w:rPr>
              <w:t xml:space="preserve"> стационарно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УМВД, ДЗ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4.6.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rPr/>
            </w:pPr>
            <w:r>
              <w:rPr>
                <w:rFonts w:cs="Times New Roman"/>
              </w:rPr>
              <w:t>Проведено профилактических антинаркотических мероприятий.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  <w:bCs/>
              </w:rPr>
              <w:t>Раздел 5. Статистика травматизма и гибели детей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5.1.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rPr/>
            </w:pPr>
            <w:r>
              <w:rPr>
                <w:rFonts w:cs="Times New Roman"/>
              </w:rPr>
              <w:t>Совершено дорожно-транспортных происшествий с участием детей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УГИБДД</w:t>
            </w:r>
          </w:p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5.1.1.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смертельно травмировано  в результате ДТП детей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94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5.1.2.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ранено в результате ДТП детей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5.2.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Произошло пожаров (всего)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МЧС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5.</w:t>
            </w:r>
            <w:r>
              <w:rPr>
                <w:rFonts w:cs="Times New Roman"/>
              </w:rPr>
              <w:t>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Погибло  детей при пожарах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5.3.1.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числе, 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5.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Погибло детей в водоемах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5.4.1.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числе, 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5.5.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Погибло детей на строящихся  или заброшенных объектах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5.5.1.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числе, 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  <w:bCs/>
              </w:rPr>
              <w:t>Раздел 6. Информационное обеспечение</w:t>
            </w:r>
          </w:p>
        </w:tc>
      </w:tr>
      <w:tr>
        <w:trPr>
          <w:trHeight w:val="374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6.1.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Организовано выступлений, публикаций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ОСП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6.1.1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на телевидении,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9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6.1.2.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на радио,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6.1.3.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в печатных изданиях (газетах и журналах и др.),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6.1.4.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местах организации отдыха и оздоровления несовершеннолетних.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6.2.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изготовленных информационно просветительских материалов  профилактической направленности для несовершеннолетних и родителей (всего шт.),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6.2.1.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роздано населению,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6.2.2.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размещено на информационных стендах,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6.2.3.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размещено на интернет-порталах.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rFonts w:cs="Times New Roman"/>
                <w:b/>
                <w:bCs/>
              </w:rPr>
              <w:t>Раздел 7. Силы и средства, задействованные в операции,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rFonts w:cs="Times New Roman"/>
                <w:b/>
                <w:bCs/>
              </w:rPr>
              <w:t>организационные мероприятия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7.1.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Представители органов исполнительной власти области и местного самоуправления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 представители: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управления  образования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социальной защиты населения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занятости населения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здравоохранения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7.1.5.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 делам молодежи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7.1.6.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культуры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7.1.7.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физической культуры и спорта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7.1.8.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внутренних дел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7.1.9.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службы исполнения наказаний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7.1.10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МЧС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7.1.11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представители общественных объединений и религиозных организаций (всего):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общественных детских и молодежных объединений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9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7.2.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дворовых спортивно-досуговых площадок на территории (всего)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ДФКС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7.3.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период подготовки и проведения операции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построено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отремонтировано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7.4.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организованных досуговых площадок открытого доступа на территории (всего)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7.4.1.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на территориях сельских поселений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uppressAutoHyphens w:val="tru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w="11906" w:h="16838"/>
          <w:pgMar w:left="1034" w:right="567" w:gutter="0" w:header="0" w:top="1134" w:footer="0" w:bottom="1134"/>
          <w:pgNumType w:fmt="decimal"/>
          <w:formProt w:val="false"/>
          <w:textDirection w:val="lrTb"/>
          <w:docGrid w:type="default" w:linePitch="272" w:charSpace="24576"/>
        </w:sectPr>
        <w:pStyle w:val="Normal"/>
        <w:suppressAutoHyphens w:val="true"/>
        <w:jc w:val="left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Консультант, ответственный секретарь КДН и ЗП</w:t>
        <w:tab/>
        <w:tab/>
        <w:tab/>
        <w:tab/>
        <w:t>О.В.Дроздова</w:t>
      </w:r>
    </w:p>
    <w:p>
      <w:pPr>
        <w:pStyle w:val="Normal"/>
        <w:suppressAutoHyphens w:val="true"/>
        <w:jc w:val="right"/>
        <w:rPr/>
      </w:pPr>
      <w:r>
        <w:rPr>
          <w:sz w:val="22"/>
          <w:szCs w:val="22"/>
        </w:rPr>
        <w:t xml:space="preserve">Приложение №4 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ЗАТО г.Радужный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Владимирской области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от __________№_________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sz w:val="28"/>
          <w:szCs w:val="28"/>
          <w:lang w:eastAsia="ru-RU"/>
        </w:rPr>
        <w:t>ПОЛОЖЕНИЕ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о проведении акции «Я хочу жить», 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на территории Владимирской области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Настоящее Положение регламентирует порядок организации и проведения акции «Я хочу жить!» (далее – Акция).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Координатором Акции является комиссия по делам несовершеннолетних и защите их прав.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Организатором проведения Акции является межведомственная рабочая группа.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 xml:space="preserve">Проведение Акции ориентировано на привлечение внимания общественности к проблемам, связанным с травмированием и гибелью детей на дорогах и автотранспорте. 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В целях подготовки и проведения Акции формируется межведомственная рабочая группа. В состав межведомственной рабочей группы входят представители правоохранительных органов, образования социальной защиты населения, общественных организаций (объединений), волонтеры и др.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ЦЕЛИ И ЗАДАЧИ</w:t>
      </w:r>
    </w:p>
    <w:p>
      <w:pPr>
        <w:pStyle w:val="ListParagraph"/>
        <w:suppressAutoHyphens w:val="true"/>
        <w:spacing w:lineRule="auto" w:line="240" w:before="0" w:after="0"/>
        <w:ind w:firstLine="720" w:left="0"/>
        <w:contextualSpacing/>
        <w:jc w:val="both"/>
        <w:rPr/>
      </w:pPr>
      <w:r>
        <w:rPr>
          <w:rFonts w:cs="Times New Roman"/>
          <w:bCs/>
          <w:sz w:val="28"/>
          <w:szCs w:val="28"/>
        </w:rPr>
        <w:t xml:space="preserve">Выявление и пресечение нарушений Правил дорожного движения </w:t>
      </w:r>
      <w:r>
        <w:rPr>
          <w:rFonts w:cs="Times New Roman"/>
          <w:color w:val="000000"/>
          <w:sz w:val="28"/>
          <w:szCs w:val="28"/>
          <w:shd w:fill="FFFFFF" w:val="clear"/>
        </w:rPr>
        <w:t>(ПДД) несовершеннолетними, участниками дорожного движения.</w:t>
      </w:r>
    </w:p>
    <w:p>
      <w:pPr>
        <w:pStyle w:val="ListParagraph"/>
        <w:suppressAutoHyphens w:val="true"/>
        <w:spacing w:lineRule="auto" w:line="240" w:before="0" w:after="0"/>
        <w:ind w:firstLine="720" w:left="0"/>
        <w:contextualSpacing/>
        <w:jc w:val="both"/>
        <w:rPr/>
      </w:pPr>
      <w:r>
        <w:rPr>
          <w:rFonts w:cs="Times New Roman"/>
          <w:color w:val="000000"/>
          <w:sz w:val="28"/>
          <w:szCs w:val="28"/>
          <w:shd w:fill="FFFFFF" w:val="clear"/>
        </w:rPr>
        <w:t xml:space="preserve">Сокращение количества дорожно-транспортных происшествий  с участием детей и подростков на территории области.  </w:t>
      </w:r>
    </w:p>
    <w:p>
      <w:pPr>
        <w:pStyle w:val="NoSpacing"/>
        <w:suppressAutoHyphens w:val="true"/>
        <w:ind w:firstLine="708"/>
        <w:jc w:val="both"/>
        <w:rPr/>
      </w:pPr>
      <w:r>
        <w:rPr>
          <w:rFonts w:cs="Times New Roman"/>
          <w:sz w:val="28"/>
          <w:szCs w:val="28"/>
          <w:shd w:fill="FFFFFF" w:val="clear"/>
        </w:rPr>
        <w:t>Формирование </w:t>
      </w:r>
      <w:r>
        <w:rPr>
          <w:rFonts w:cs="Times New Roman"/>
          <w:bCs/>
          <w:sz w:val="28"/>
          <w:szCs w:val="28"/>
          <w:shd w:fill="FFFFFF" w:val="clear"/>
        </w:rPr>
        <w:t>знаний</w:t>
      </w:r>
      <w:r>
        <w:rPr>
          <w:rFonts w:cs="Times New Roman"/>
          <w:sz w:val="28"/>
          <w:szCs w:val="28"/>
          <w:shd w:fill="FFFFFF" w:val="clear"/>
        </w:rPr>
        <w:t>, умений и практических навыков безопасного поведения на дороге и улице среди несовершеннолетних.</w:t>
      </w:r>
    </w:p>
    <w:p>
      <w:pPr>
        <w:pStyle w:val="NoSpacing"/>
        <w:suppressAutoHyphens w:val="true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</w:r>
    </w:p>
    <w:p>
      <w:pPr>
        <w:pStyle w:val="NoSpacing"/>
        <w:suppressAutoHyphens w:val="true"/>
        <w:jc w:val="center"/>
        <w:rPr/>
      </w:pPr>
      <w:r>
        <w:rPr>
          <w:rFonts w:cs="Times New Roman"/>
          <w:b/>
          <w:sz w:val="28"/>
          <w:szCs w:val="28"/>
          <w:lang w:eastAsia="ru-RU"/>
        </w:rPr>
        <w:t>3. ОЖИДАЕМЫЙ РЕЗУЛЬТАТ</w:t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eastAsia="ru-RU"/>
        </w:rPr>
        <w:t>Сокращение дорожно - транспортных происшествий</w:t>
      </w:r>
      <w:r>
        <w:rPr>
          <w:rFonts w:cs="Times New Roman"/>
          <w:sz w:val="28"/>
          <w:szCs w:val="28"/>
        </w:rPr>
        <w:t xml:space="preserve"> с участием несовершеннолетних;</w:t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Повышение грамотности обучающихся по </w:t>
      </w:r>
      <w:r>
        <w:rPr>
          <w:rFonts w:cs="Times New Roman"/>
          <w:color w:val="000000"/>
          <w:sz w:val="28"/>
          <w:szCs w:val="28"/>
          <w:shd w:fill="FFFFFF" w:val="clear"/>
        </w:rPr>
        <w:t>ПДД;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color w:val="000000"/>
          <w:sz w:val="28"/>
          <w:szCs w:val="28"/>
          <w:shd w:fill="FFFFFF" w:val="clear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>ыявление скрытых нарушений среди участников дорожного движения.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4. УЧАСТНИКИ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Проведение специализированных мероприятий обеспечивают сотрудники территориальных органов внутренних дел, образования,  социальной защиты населения, члены комиссии по делам несовершеннолетних и защиты их прав и  общественных формирований по месту жительства.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Целевая группа: в Акции принимают участие дети в возрасте  от 8  лет и старше (далее - участники). Число участников Акции не ограничено.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/>
      </w:pPr>
      <w:r>
        <w:rPr>
          <w:rFonts w:cs="Times New Roman"/>
          <w:b/>
          <w:sz w:val="28"/>
          <w:szCs w:val="28"/>
        </w:rPr>
        <w:t>4. СРОКИ И ПОРЯДОК ПРОВЕДЕНИЯ АКЦИИ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Проведение Акции утверждается постановлением муниципальной комиссии по делам несовершеннолетних и защите их прав.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Акция проводится в рамках комплексной межведомственной профилактической операции «Подросток» или как самостоятельное мероприятие в течение года.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На заседании комиссии: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- создается и утверждается состав  межведомственной рабочей группы из числа </w:t>
      </w:r>
      <w:r>
        <w:rPr>
          <w:rFonts w:eastAsia="Times New Roman" w:cs="Times New Roman"/>
          <w:sz w:val="28"/>
          <w:szCs w:val="28"/>
          <w:lang w:eastAsia="ru-RU"/>
        </w:rPr>
        <w:t>сотрудников территориальных органов внутренних дел,  образования,  социальной защиты населения, членов комиссии по делам несовершеннолетних и защиты их прав и  общественных формирований;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- составляется план мероприятий по проведению Акции;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- определяются сроки проведения Акции.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Первый этап Акции проводится сотрудниками правоохранительных органов в образовательных организациях и учреждениях социального обслуживания, предоставляющих социальные услуги несовершеннолетним, в форме</w:t>
      </w:r>
      <w:r>
        <w:rPr>
          <w:rFonts w:eastAsia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ru-RU"/>
        </w:rPr>
        <w:t>бесед,</w:t>
      </w:r>
      <w:r>
        <w:rPr>
          <w:rFonts w:eastAsia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ru-RU"/>
        </w:rPr>
        <w:t>лекций (допускается применение видеоматериалов с учетом возрастных особенностей несовершеннолетних), практических занятий по ПДД.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Второй этап Акции предусматривает </w:t>
      </w:r>
      <w:r>
        <w:rPr>
          <w:rFonts w:cs="Times New Roman"/>
          <w:sz w:val="28"/>
          <w:szCs w:val="28"/>
        </w:rPr>
        <w:t>написание писем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участниками Акции на тему «Я хочу жить», адресованных водителям транспортных средств (без персональных данных) о соблюдении ПДД. (Допускается вместо письма рисунок.)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  <w:shd w:fill="FFFFFF" w:val="clear"/>
        </w:rPr>
        <w:t>Объем письма не должен </w:t>
      </w:r>
      <w:r>
        <w:rPr>
          <w:rFonts w:cs="Times New Roman"/>
          <w:bCs/>
          <w:sz w:val="28"/>
          <w:szCs w:val="28"/>
          <w:shd w:fill="FFFFFF" w:val="clear"/>
        </w:rPr>
        <w:t>превышать</w:t>
      </w:r>
      <w:r>
        <w:rPr>
          <w:rFonts w:cs="Times New Roman"/>
          <w:sz w:val="28"/>
          <w:szCs w:val="28"/>
          <w:shd w:fill="FFFFFF" w:val="clear"/>
        </w:rPr>
        <w:t> </w:t>
      </w:r>
      <w:r>
        <w:rPr>
          <w:rFonts w:cs="Times New Roman"/>
          <w:bCs/>
          <w:sz w:val="28"/>
          <w:szCs w:val="28"/>
          <w:shd w:fill="FFFFFF" w:val="clear"/>
        </w:rPr>
        <w:t>50</w:t>
      </w:r>
      <w:r>
        <w:rPr>
          <w:rFonts w:cs="Times New Roman"/>
          <w:sz w:val="28"/>
          <w:szCs w:val="28"/>
          <w:shd w:fill="FFFFFF" w:val="clear"/>
        </w:rPr>
        <w:t> </w:t>
      </w:r>
      <w:r>
        <w:rPr>
          <w:rFonts w:cs="Times New Roman"/>
          <w:bCs/>
          <w:sz w:val="28"/>
          <w:szCs w:val="28"/>
          <w:shd w:fill="FFFFFF" w:val="clear"/>
        </w:rPr>
        <w:t>слов (рисунок -  формат А4)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Письмо оформляется в виде обращения к водителю.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 w:val="false"/>
          <w:iCs w:val="false"/>
          <w:sz w:val="28"/>
          <w:szCs w:val="28"/>
        </w:rPr>
        <w:t>Например, в своем письме ребенок просит: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 xml:space="preserve">- соблюдать правила дорожного движения;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использовать удерживающее устройство при перевозке</w:t>
      </w:r>
      <w:r>
        <w:rPr>
          <w:rFonts w:cs="Times New Roman"/>
          <w:i w:val="false"/>
          <w:iCs w:val="false"/>
          <w:sz w:val="28"/>
          <w:szCs w:val="28"/>
          <w:shd w:fill="FFFFFF" w:val="clear"/>
        </w:rPr>
        <w:t xml:space="preserve">  несовершеннолетнего пассажира</w:t>
      </w:r>
      <w:r>
        <w:rPr>
          <w:rFonts w:cs="Times New Roman"/>
          <w:i w:val="false"/>
          <w:iCs w:val="false"/>
          <w:sz w:val="28"/>
          <w:szCs w:val="28"/>
        </w:rPr>
        <w:t>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- быть внимательным и взаимовежливым на пешеходных переходах;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- быть трезвым за рулем автотранспортного средства и т.п.</w:t>
      </w:r>
      <w:r>
        <w:rPr>
          <w:rFonts w:cs="Arial" w:ascii="Arial" w:hAnsi="Arial"/>
          <w:i w:val="false"/>
          <w:iCs w:val="false"/>
          <w:color w:val="333333"/>
          <w:sz w:val="21"/>
          <w:szCs w:val="21"/>
          <w:shd w:fill="FFFFFF" w:val="clear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Третий этап Акции - волонтеры, представители общественных организаций распространяют письма среди водителей транспортных средств.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5. ПОДВЕДЕНИЕ ИТОГОВ:</w:t>
      </w:r>
    </w:p>
    <w:p>
      <w:pPr>
        <w:pStyle w:val="Normal"/>
        <w:suppressAutoHyphens w:val="true"/>
        <w:spacing w:before="0" w:after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/>
          <w:sz w:val="28"/>
          <w:szCs w:val="28"/>
          <w:lang w:eastAsia="ru-RU"/>
        </w:rPr>
        <w:t>Итоги проведения Акции подводятся на заседаниях муниципальных комиссий по делам несовершеннолетних и защите их прав  с участием всех ведомств и  структур задействованных в операции.</w:t>
      </w:r>
    </w:p>
    <w:p>
      <w:pPr>
        <w:pStyle w:val="Normal"/>
        <w:suppressAutoHyphens w:val="true"/>
        <w:spacing w:before="0" w:after="0"/>
        <w:ind w:firstLine="708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Результаты проведения  Акции направляются  в областную комиссию по делам несовершеннолетних и защите их прав ежегодно до 30 сентября  согласно предложенной форме.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ОТЧЕТ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по итогам проведения акции «Я хочу жить»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на территории ЗАТО г.Радужный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в 2025 году</w:t>
      </w:r>
    </w:p>
    <w:tbl>
      <w:tblPr>
        <w:tblStyle w:val="a5"/>
        <w:tblW w:w="9345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"/>
        <w:gridCol w:w="5525"/>
        <w:gridCol w:w="3126"/>
      </w:tblGrid>
      <w:tr>
        <w:trPr/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Наменование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Результат (кол-во)</w:t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Проведено лекций, бесед, практических занятий с обучающимися  по ПДД (сотрудниками правоохранительных органов) в период проведения Акции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2.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Количество организаций, принявших участие в Акции.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Общий охват участников мероприятий, проведённых в 1 этапе Акции.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писем (рисунков), подготовленных для распространения водителям транспортных средств, участниками Акции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волонтеров (иных лиц) задействовано в распространении писем (рисунков) среди водителей транспортных средств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Поступило материалов в отношении несовершеннолетних в КДНиЗП из правоохранительных органов в  период проведения Акции по административным правонарушениям, предусмотренным главой 12 КоАП РФ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Рассмотрено на заседаниях КДН и ЗП материалов в отношении несовершеннолетних за нарушение ПДД (всего с 01.01. текущего года до окончания Акции/ за период Акции)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40"/>
                <w:szCs w:val="40"/>
                <w:lang w:eastAsia="ru-RU"/>
              </w:rPr>
            </w:pPr>
            <w:r>
              <w:rPr>
                <w:rFonts w:eastAsia="Times New Roman" w:cs="Times New Roman"/>
                <w:sz w:val="40"/>
                <w:szCs w:val="40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Количественный состав рабочей группы, утвержденный постановлением КДН и ЗП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Общее количество лиц, задействованных в проведении Акции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left"/>
        <w:rPr>
          <w:sz w:val="22"/>
          <w:szCs w:val="22"/>
        </w:rPr>
      </w:pPr>
      <w:r>
        <w:rPr>
          <w:sz w:val="22"/>
          <w:szCs w:val="22"/>
        </w:rPr>
        <w:t>Консультант, ответственный секретарь КДН и ЗП</w:t>
        <w:tab/>
        <w:tab/>
        <w:tab/>
        <w:tab/>
        <w:t>О.В.Дроздова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/>
      </w:pPr>
      <w:r>
        <w:rPr>
          <w:sz w:val="22"/>
          <w:szCs w:val="22"/>
        </w:rPr>
        <w:t>Рассылка:</w:t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>1 экз.-КДНиЗП – комиссия по делам несовершеннолетних и защите их прав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>1 экз.-ТОСЗН – территориальный отдел социальной защиты населения</w:t>
      </w:r>
    </w:p>
    <w:p>
      <w:pPr>
        <w:pStyle w:val="Normal"/>
        <w:suppressAutoHyphens w:val="true"/>
        <w:ind w:hanging="0" w:right="-108"/>
        <w:rPr/>
      </w:pPr>
      <w:r>
        <w:rPr/>
        <w:t xml:space="preserve"> </w:t>
      </w:r>
      <w:r>
        <w:rPr/>
        <w:t>1 экз.- ОП ГКУСО ВО «ВСРЦН»   – отделение профилактики безнадзорности и правонарушений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>1 экз.-УО – управление образования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>1 экз.-ООП – отдел опеки и попечительства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>1 экз.-ОМП – отдел по молодежной политике и вопросам демографии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 xml:space="preserve">1 экз.-ГБУЗ – государственное бюджетное учреждение здравоохранения «Городская больница ЗАТО г. Радужный» 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>1 экз.-ЦЗН – центр занятости населения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>1 экз.-ФКУ УИИ УФСИН –– уголовно-исполнительная инспекция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 xml:space="preserve">1 экз.-МО МВД – межмуниципальный отдел Министерства внутренних дел России по ЗАТО г. Радужый 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 xml:space="preserve">1 экз. -ККиС – комитет по культуре и спорту </w:t>
      </w:r>
    </w:p>
    <w:p>
      <w:pPr>
        <w:pStyle w:val="Normal"/>
        <w:suppressAutoHyphens w:val="true"/>
        <w:rPr/>
      </w:pPr>
      <w:r>
        <w:rPr/>
        <w:t xml:space="preserve"> </w:t>
      </w:r>
      <w:r>
        <w:rPr/>
        <w:t>1 экз.-СМИ – средства массовой информации</w:t>
      </w:r>
    </w:p>
    <w:p>
      <w:pPr>
        <w:pStyle w:val="Normal"/>
        <w:suppressAutoHyphens w:val="tru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rPr/>
      </w:pPr>
      <w:r>
        <w:rPr>
          <w:sz w:val="24"/>
          <w:szCs w:val="24"/>
        </w:rPr>
        <w:t>Согласовано:</w:t>
      </w:r>
    </w:p>
    <w:p>
      <w:pPr>
        <w:pStyle w:val="Normal"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rPr/>
      </w:pPr>
      <w:r>
        <w:rPr>
          <w:sz w:val="24"/>
          <w:szCs w:val="24"/>
        </w:rPr>
        <w:t>И.о. начальника юридического отдела                                     _________                   Ю.Н.Решетова</w:t>
      </w:r>
    </w:p>
    <w:p>
      <w:pPr>
        <w:pStyle w:val="Normal"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rPr/>
      </w:pPr>
      <w:r>
        <w:rPr>
          <w:sz w:val="24"/>
          <w:szCs w:val="24"/>
        </w:rPr>
        <w:t>Заместитель главы администрации города,</w:t>
      </w:r>
    </w:p>
    <w:p>
      <w:pPr>
        <w:pStyle w:val="Normal"/>
        <w:suppressAutoHyphens w:val="true"/>
        <w:rPr/>
      </w:pPr>
      <w:r>
        <w:rPr>
          <w:sz w:val="24"/>
          <w:szCs w:val="24"/>
        </w:rPr>
        <w:t>начальник управления образования                                          _________                   Т.Н.Путилова</w:t>
      </w:r>
    </w:p>
    <w:p>
      <w:pPr>
        <w:pStyle w:val="Normal"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  <w:t>Дроздова Ольга Владимировна</w:t>
      </w:r>
    </w:p>
    <w:p>
      <w:pPr>
        <w:pStyle w:val="Normal"/>
        <w:suppressAutoHyphens w:val="true"/>
        <w:rPr/>
      </w:pPr>
      <w:r>
        <w:rPr/>
        <w:t>8(49254) 3-68-86</w:t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LibreOffice/7.6.2.1$Windows_X86_64 LibreOffice_project/56f7684011345957bbf33a7ee678afaf4d2ba333</Application>
  <AppVersion>15.0000</AppVersion>
  <Pages>9</Pages>
  <Words>2165</Words>
  <Characters>15050</Characters>
  <CharactersWithSpaces>16989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cp:lastPrinted>2025-04-23T10:24:59Z</cp:lastPrinted>
  <dcterms:modified xsi:type="dcterms:W3CDTF">2025-04-25T16:08:11Z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