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  <w:lang w:val="en-US"/>
        </w:rPr>
        <w:t>16.06.2025</w:t>
      </w:r>
      <w:r>
        <w:rPr>
          <w:rFonts w:cs="Times New Roman" w:ascii="Times New Roman" w:hAnsi="Times New Roman"/>
          <w:sz w:val="26"/>
          <w:szCs w:val="26"/>
        </w:rPr>
        <w:t xml:space="preserve"> г. № </w:t>
      </w:r>
      <w:r>
        <w:rPr>
          <w:rFonts w:cs="Times New Roman" w:ascii="Times New Roman" w:hAnsi="Times New Roman"/>
          <w:sz w:val="26"/>
          <w:szCs w:val="26"/>
        </w:rPr>
        <w:t>709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>«</w:t>
      </w: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15.11.2023 г. № 1520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NSimSun" w:cs="Times New Roman"/>
          <w:b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«</w:t>
      </w: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»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>
      <w:pPr>
        <w:pStyle w:val="Style55"/>
        <w:spacing w:lineRule="auto" w:line="240"/>
        <w:ind w:firstLine="709"/>
        <w:jc w:val="center"/>
        <w:rPr/>
      </w:pPr>
      <w:r>
        <w:rPr/>
      </w:r>
    </w:p>
    <w:p>
      <w:pPr>
        <w:pStyle w:val="Style55"/>
        <w:spacing w:lineRule="auto" w:line="24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>
      <w:pPr>
        <w:pStyle w:val="Style55"/>
        <w:spacing w:lineRule="auto" w:lin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Молодежь - это социально-возрастная группа населения в возрасте от 14 до 35 лет, которая находится в процессе формирования и освоения социальных ролей. 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Радужный проживает 3 731чел. молодежи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Приоритеты и цели муниципальной программы </w:t>
      </w:r>
      <w:r>
        <w:rPr>
          <w:rFonts w:cs="Times New Roman" w:ascii="Times New Roman" w:hAnsi="Times New Roman"/>
          <w:sz w:val="28"/>
          <w:szCs w:val="28"/>
          <w:highlight w:val="white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Style w:val="Style33"/>
          <w:rFonts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>07.05.2024 N 309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«О национальных целях развития Российской Федерации на период до 2030 года и на перспективу до 2036 года»</w:t>
      </w:r>
      <w:r>
        <w:rPr>
          <w:rFonts w:cs="Times New Roman" w:ascii="Times New Roman" w:hAnsi="Times New Roman"/>
          <w:sz w:val="28"/>
          <w:szCs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rFonts w:cs="Times New Roman" w:ascii="Times New Roman" w:hAnsi="Times New Roman"/>
          <w:sz w:val="28"/>
          <w:szCs w:val="28"/>
          <w:highlight w:val="white"/>
        </w:rPr>
        <w:t>.»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–исторических ценностей- 60%».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Цель №4 «Поддержка и развитие социально-ориентированных н</w:t>
      </w:r>
      <w:r>
        <w:rPr>
          <w:rFonts w:cs="Times New Roman" w:ascii="Times New Roman" w:hAnsi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Цель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поддержка деятельности детских и молодёжных объединений;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Для достижения Цели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cs="Times New Roman" w:ascii="Times New Roman" w:hAnsi="Times New Roman"/>
          <w:sz w:val="28"/>
        </w:rPr>
        <w:t>» решаются следующие задачи:</w:t>
      </w:r>
    </w:p>
    <w:p>
      <w:pPr>
        <w:pStyle w:val="Normal"/>
        <w:suppressAutoHyphens w:val="false"/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>
      <w:pPr>
        <w:pStyle w:val="Normal"/>
        <w:suppressAutoHyphens w:val="false"/>
        <w:ind w:left="709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82" w:right="685" w:gutter="0" w:header="0" w:top="390" w:footer="0" w:bottom="567"/>
          <w:pgNumType w:fmt="decimal"/>
          <w:formProt w:val="false"/>
          <w:textDirection w:val="lrTb"/>
          <w:docGrid w:type="default" w:linePitch="100" w:charSpace="0"/>
        </w:sectPr>
        <w:pStyle w:val="Style35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Style35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Style35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tbl>
      <w:tblPr>
        <w:tblW w:w="1507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0"/>
        <w:gridCol w:w="8499"/>
      </w:tblGrid>
      <w:tr>
        <w:trPr>
          <w:trHeight w:val="76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83" w:after="200"/>
              <w:ind w:right="20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>
        <w:trPr>
          <w:trHeight w:val="792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auto" w:line="252" w:before="51" w:after="0"/>
              <w:ind w:right="397" w:hanging="0"/>
              <w:jc w:val="both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>
            <w:pPr>
              <w:pStyle w:val="Style5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auto" w: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>
        <w:trPr>
          <w:trHeight w:val="470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51" w:after="200"/>
              <w:ind w:right="372" w:hanging="0"/>
              <w:rPr/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/>
            </w:pPr>
            <w:r>
              <w:rPr>
                <w:i/>
                <w:sz w:val="28"/>
                <w:szCs w:val="28"/>
              </w:rPr>
              <w:t>Этап : 2024 – 20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  <w:r>
              <w:rPr>
                <w:i/>
                <w:sz w:val="28"/>
                <w:szCs w:val="28"/>
              </w:rPr>
              <w:t>7 гг.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4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>Цель №5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Временное трудоустройству несовершеннолетних  граждан в возрасте от 14 до 18 лет в период летних каникул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>Цель №6</w:t>
            </w:r>
            <w:r>
              <w:rPr>
                <w:rFonts w:cs="Times New Roman"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63" w:after="200"/>
              <w:ind w:right="52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ind w:firstLine="709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Style55"/>
              <w:widowControl w:val="false"/>
              <w:spacing w:lineRule="auto" w:line="240"/>
              <w:ind w:firstLine="709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>
            <w:pPr>
              <w:pStyle w:val="Style55"/>
              <w:widowControl w:val="false"/>
              <w:spacing w:lineRule="auto" w:line="240"/>
              <w:ind w:firstLine="709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63" w:after="200"/>
              <w:ind w:right="52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Общие затраты на реализацию муниципальной программы в 2024 – 2027 годы составят: 11 715,97901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2024 году - 1448, 05301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2025 году - 8 350,83700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году - 955,80400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году - 961,28500 тыс. рублей.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86" w:after="20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>
            <w:pPr>
              <w:pStyle w:val="Style55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Style55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>
            <w:pPr>
              <w:pStyle w:val="Style55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>
            <w:pPr>
              <w:pStyle w:val="Style55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>
            <w:pPr>
              <w:pStyle w:val="Style55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Создание условий для о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jc w:val="left"/>
        <w:tblInd w:w="-68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606"/>
        <w:gridCol w:w="2109"/>
        <w:gridCol w:w="120"/>
        <w:gridCol w:w="1305"/>
        <w:gridCol w:w="32"/>
        <w:gridCol w:w="1272"/>
        <w:gridCol w:w="20"/>
        <w:gridCol w:w="1000"/>
        <w:gridCol w:w="7"/>
        <w:gridCol w:w="1122"/>
        <w:gridCol w:w="1044"/>
        <w:gridCol w:w="13"/>
        <w:gridCol w:w="73"/>
        <w:gridCol w:w="1780"/>
        <w:gridCol w:w="54"/>
        <w:gridCol w:w="1578"/>
        <w:gridCol w:w="222"/>
        <w:gridCol w:w="7"/>
        <w:gridCol w:w="1967"/>
        <w:gridCol w:w="66"/>
        <w:gridCol w:w="6"/>
        <w:gridCol w:w="1514"/>
      </w:tblGrid>
      <w:tr>
        <w:trPr>
          <w:trHeight w:val="444" w:hRule="atLeast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Единица измерения (по ОКЕИ)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3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Период, год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Документ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Ответственный за достижение показателя</w:t>
            </w:r>
          </w:p>
        </w:tc>
        <w:tc>
          <w:tcPr>
            <w:tcW w:w="21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Связь с показателями национальных целей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9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2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2026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2027</w:t>
            </w:r>
          </w:p>
        </w:tc>
        <w:tc>
          <w:tcPr>
            <w:tcW w:w="186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9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98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1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2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3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4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6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7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8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9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10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/>
              <w:t>11</w:t>
            </w:r>
          </w:p>
        </w:tc>
      </w:tr>
      <w:tr>
        <w:trPr>
          <w:trHeight w:val="586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</w:t>
            </w:r>
            <w:r>
              <w:rPr>
                <w:rFonts w:cs="Times New Roman" w:ascii="Times New Roman" w:hAnsi="Times New Roman"/>
                <w:b/>
                <w:bCs/>
                <w:color w:val="FF000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</w:rPr>
              <w:t xml:space="preserve">к 2030 году 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69" w:after="200"/>
              <w:jc w:val="center"/>
              <w:rPr/>
            </w:pPr>
            <w:r>
              <w:rPr/>
              <w:t>1.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Процент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Отдел по молодежной политике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69" w:after="200"/>
              <w:jc w:val="center"/>
              <w:rPr/>
            </w:pPr>
            <w:r>
              <w:rPr/>
              <w:t>2.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Процент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Отдел по молодежной политике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227" w:hang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>
        <w:trPr>
          <w:trHeight w:val="373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3.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Процент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18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20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Отдел по молодежной политике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</w:t>
            </w:r>
            <w:r>
              <w:rPr>
                <w:rFonts w:cs="Times New Roman" w:ascii="Times New Roman" w:hAnsi="Times New Roman"/>
                <w:b/>
                <w:color w:val="FF000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</w:rPr>
              <w:t>20 % к 2030 году»</w:t>
            </w:r>
          </w:p>
        </w:tc>
      </w:tr>
      <w:tr>
        <w:trPr>
          <w:trHeight w:val="3735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4.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Проценты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12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14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16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18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Отдел по молодежной политике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>
        <w:trPr>
          <w:trHeight w:val="2937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5.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12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86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68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6.</w:t>
            </w:r>
          </w:p>
        </w:tc>
        <w:tc>
          <w:tcPr>
            <w:tcW w:w="21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false"/>
              <w:ind w:left="77" w:hanging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11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70</w:t>
            </w:r>
          </w:p>
        </w:tc>
        <w:tc>
          <w:tcPr>
            <w:tcW w:w="105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70</w:t>
            </w:r>
          </w:p>
        </w:tc>
        <w:tc>
          <w:tcPr>
            <w:tcW w:w="190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75" w:hRule="atLeast"/>
        </w:trPr>
        <w:tc>
          <w:tcPr>
            <w:tcW w:w="15917" w:type="dxa"/>
            <w:gridSpan w:val="2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№6</w:t>
            </w:r>
            <w:r>
              <w:rPr>
                <w:rFonts w:cs="Times New Roman" w:ascii="Times New Roman" w:hAnsi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/>
            </w:pPr>
            <w:r>
              <w:rPr/>
              <w:t>7.</w:t>
            </w:r>
          </w:p>
        </w:tc>
        <w:tc>
          <w:tcPr>
            <w:tcW w:w="21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 xml:space="preserve">Создание и обеспечение функционирования учреждения </w:t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39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шт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1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13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5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МКУ «ГКМХ»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/>
            </w:pPr>
            <w:r>
              <w:rPr/>
              <w:t>8.</w:t>
            </w:r>
          </w:p>
        </w:tc>
        <w:tc>
          <w:tcPr>
            <w:tcW w:w="21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 xml:space="preserve">Охват молодых людей мероприятиями учреждения </w:t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39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11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/>
              <w:t>20</w:t>
            </w:r>
          </w:p>
        </w:tc>
        <w:tc>
          <w:tcPr>
            <w:tcW w:w="113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/>
              <w:t>35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756"/>
        <w:gridCol w:w="120"/>
        <w:gridCol w:w="44"/>
        <w:gridCol w:w="1800"/>
        <w:gridCol w:w="526"/>
        <w:gridCol w:w="2385"/>
        <w:gridCol w:w="29"/>
        <w:gridCol w:w="45"/>
        <w:gridCol w:w="75"/>
        <w:gridCol w:w="4755"/>
      </w:tblGrid>
      <w:tr>
        <w:trPr>
          <w:trHeight w:val="561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–2027 гг.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</w:tr>
      <w:tr>
        <w:trPr>
          <w:trHeight w:val="703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Отдел по молодежной политике</w:t>
            </w:r>
          </w:p>
          <w:p>
            <w:pPr>
              <w:pStyle w:val="Style5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52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2025–2027 гг.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rFonts w:ascii="Times New Roman" w:hAnsi="Times New Roman" w:eastAsia="NSimSun" w:cs="Times New Roman"/>
                <w:sz w:val="22"/>
                <w:szCs w:val="22"/>
              </w:rPr>
            </w:pPr>
            <w:r>
              <w:rPr>
                <w:rFonts w:eastAsia="NSimSun" w:cs="Times New Roman" w:ascii="Times New Roman" w:hAnsi="Times New Roman"/>
                <w:sz w:val="22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color w:val="040C28"/>
                <w:sz w:val="24"/>
                <w:szCs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повышение общественной активности молодежи, развитие молодежных и детских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>
        <w:trPr>
          <w:trHeight w:val="253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–2027 гг.</w:t>
            </w:r>
          </w:p>
        </w:tc>
      </w:tr>
      <w:tr>
        <w:trPr>
          <w:trHeight w:val="275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1.4.2.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1.4.3.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Cs w:val="22"/>
              </w:rPr>
              <w:t xml:space="preserve">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1.4.4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1.4.5.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1.4.6.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2027 гг.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2"/>
                <w:szCs w:val="22"/>
              </w:rPr>
              <w:t>Обеспечиваются рабочими местами не менее 40 подростков в год в бюджетные учреждения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>
                <w:i/>
                <w:szCs w:val="22"/>
              </w:rPr>
              <w:t>Ведомственный проект</w:t>
            </w:r>
            <w:r>
              <w:rPr>
                <w:i/>
                <w:spacing w:val="-3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/>
            </w:pPr>
            <w:r>
              <w:rPr>
                <w:i/>
                <w:szCs w:val="22"/>
              </w:rPr>
              <w:t>Комплекс процессных мероприя</w:t>
            </w:r>
            <w:r>
              <w:rPr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Отдел по молодежной политике</w:t>
            </w:r>
          </w:p>
        </w:tc>
        <w:tc>
          <w:tcPr>
            <w:tcW w:w="72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2027 гг.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3.4.1.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доли вовлеченности граждан в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добровольческую (волонтерскую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деятельность) за счет: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условий, обеспечивающих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востребованность участия добровольческих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(волонтерских) организаций и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добровольцев (волонтеров) в решении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задач, а также повышения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признания добровольчества (волонтерства)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обществе;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поддержка деятельности существующих и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возникновения новых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добровольческих (волонтерских)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организаций;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методических,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информационных, образовательных и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ресурсных механизмов поддержки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добровольческой (волонтерской</w:t>
            </w:r>
          </w:p>
          <w:p>
            <w:pPr>
              <w:pStyle w:val="Style35"/>
              <w:widowControl w:val="false"/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Увеличение доли граждан, занимающихся</w:t>
            </w:r>
          </w:p>
          <w:p>
            <w:pPr>
              <w:pStyle w:val="Style3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волонтерской (добровольческой)</w:t>
            </w:r>
          </w:p>
          <w:p>
            <w:pPr>
              <w:pStyle w:val="Style3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деятельностью или вовлеченных в</w:t>
            </w:r>
          </w:p>
          <w:p>
            <w:pPr>
              <w:pStyle w:val="Style3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деятельность волонтерских</w:t>
            </w:r>
          </w:p>
          <w:p>
            <w:pPr>
              <w:pStyle w:val="Style3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(добровольческих) организаций, до 20</w:t>
            </w:r>
          </w:p>
          <w:p>
            <w:pPr>
              <w:pStyle w:val="Style35"/>
              <w:widowControl w:val="false"/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3.4.2.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>
      <w:pPr>
        <w:pStyle w:val="Normal"/>
        <w:spacing w:before="0" w:after="0"/>
        <w:contextualSpacing/>
        <w:jc w:val="right"/>
        <w:rPr>
          <w:spacing w:val="15"/>
        </w:rPr>
      </w:pPr>
      <w:r>
        <w:rPr>
          <w:spacing w:val="15"/>
        </w:rPr>
      </w:r>
    </w:p>
    <w:tbl>
      <w:tblPr>
        <w:tblW w:w="15067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0"/>
        <w:gridCol w:w="2205"/>
        <w:gridCol w:w="1514"/>
        <w:gridCol w:w="1546"/>
        <w:gridCol w:w="1559"/>
        <w:gridCol w:w="1725"/>
        <w:gridCol w:w="1627"/>
      </w:tblGrid>
      <w:tr>
        <w:trPr>
          <w:trHeight w:val="275" w:hRule="atLeast"/>
        </w:trPr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 (результата)/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Источник финансового обеспечения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pacing w:val="-1"/>
                <w:sz w:val="22"/>
                <w:szCs w:val="22"/>
              </w:rPr>
              <w:t>Объем финансового обеспечения по годам  реализации, тыс.</w:t>
            </w:r>
            <w:r>
              <w:rPr>
                <w:sz w:val="22"/>
                <w:szCs w:val="22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4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/>
            </w:pP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1"/>
                <w:szCs w:val="21"/>
              </w:rPr>
              <w:t>1 448, 05301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8 350,83700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i/>
                <w:sz w:val="21"/>
                <w:szCs w:val="21"/>
              </w:rPr>
              <w:t>11 715,97901</w:t>
            </w:r>
          </w:p>
        </w:tc>
      </w:tr>
      <w:tr>
        <w:trPr>
          <w:trHeight w:val="35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2179,33100</w:t>
            </w:r>
          </w:p>
        </w:tc>
      </w:tr>
      <w:tr>
        <w:trPr>
          <w:trHeight w:val="220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1 348, 05301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6271,50600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9536,64801</w:t>
            </w:r>
          </w:p>
        </w:tc>
      </w:tr>
      <w:tr>
        <w:trPr>
          <w:trHeight w:val="29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/>
            </w:pPr>
            <w:r>
              <w:rPr>
                <w:b/>
                <w:i/>
                <w:sz w:val="21"/>
                <w:szCs w:val="21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6665,70000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8065,98000</w:t>
            </w:r>
          </w:p>
        </w:tc>
      </w:tr>
      <w:tr>
        <w:trPr>
          <w:trHeight w:val="283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770 0707 1710170630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770 0707 1740179500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2079,33100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2179,33100</w:t>
            </w:r>
          </w:p>
        </w:tc>
      </w:tr>
      <w:tr>
        <w:trPr>
          <w:trHeight w:val="33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770 0707 1740120890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  <w:szCs w:val="21"/>
              </w:rPr>
              <w:t>733 0709 1720191140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770 0709 1720200590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4586,36900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5886,64900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770 0707 1710170630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Мероприятия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4394,36900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5259,65000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8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733 0709 1720191140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3936,20000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3936,20000</w:t>
            </w:r>
          </w:p>
        </w:tc>
      </w:tr>
      <w:tr>
        <w:trPr>
          <w:trHeight w:val="406" w:hRule="atLeast"/>
        </w:trPr>
        <w:tc>
          <w:tcPr>
            <w:tcW w:w="48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770 0709 1720200590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458,16900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1323,45000</w:t>
            </w:r>
          </w:p>
        </w:tc>
      </w:tr>
      <w:tr>
        <w:trPr>
          <w:trHeight w:val="406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2"/>
                <w:sz w:val="21"/>
                <w:szCs w:val="21"/>
              </w:rPr>
              <w:t xml:space="preserve">Комплекс процессных мероприятий </w:t>
            </w:r>
            <w:r>
              <w:rPr>
                <w:sz w:val="21"/>
                <w:szCs w:val="21"/>
              </w:rPr>
              <w:t>«Организация досуга и воспитание детей и молодёжи»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/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2271,33100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2706,33000</w:t>
            </w:r>
          </w:p>
        </w:tc>
      </w:tr>
      <w:tr>
        <w:trPr>
          <w:trHeight w:val="421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770 0707 1740179500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2079,33100</w:t>
            </w:r>
          </w:p>
        </w:tc>
      </w:tr>
      <w:tr>
        <w:trPr>
          <w:trHeight w:val="22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770 0707 1740120890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626,99900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b/>
                <w:i/>
                <w:i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i/>
                <w:sz w:val="21"/>
                <w:szCs w:val="21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Style55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 xml:space="preserve">(всего),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913, 05401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1675,13700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3639,99901</w:t>
            </w:r>
          </w:p>
        </w:tc>
      </w:tr>
      <w:tr>
        <w:trPr>
          <w:trHeight w:val="247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1675,13700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3639,99901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rPr>
                <w:i/>
                <w:i/>
                <w:spacing w:val="-2"/>
                <w:sz w:val="21"/>
                <w:szCs w:val="21"/>
              </w:rPr>
            </w:pPr>
            <w:r>
              <w:rPr>
                <w:i/>
                <w:spacing w:val="-2"/>
                <w:sz w:val="21"/>
                <w:szCs w:val="21"/>
              </w:rPr>
              <w:t>Комплекс процессных мероприятий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«Временная занятость детей и молодёжи»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/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1"/>
                <w:szCs w:val="21"/>
              </w:rPr>
              <w:t>1675,13700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3639,99901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1675,13700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iCs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3639,99901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  <w:i/>
                <w:iCs/>
                <w:spacing w:val="-2"/>
                <w:sz w:val="21"/>
                <w:szCs w:val="21"/>
              </w:rPr>
              <w:t>Направление (подпрограмма) 3.</w:t>
            </w:r>
            <w:r>
              <w:rPr>
                <w:rFonts w:cs="Times New Roman" w:ascii="Times New Roman" w:hAnsi="Times New Roman"/>
                <w:b/>
                <w:i/>
                <w:spacing w:val="-2"/>
                <w:sz w:val="21"/>
                <w:szCs w:val="21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 w:cs="Times New Roman"/>
                <w:i/>
                <w:i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1"/>
                <w:szCs w:val="21"/>
              </w:rPr>
              <w:t>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770 0707 1740120870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770 0707 1740120870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(всего), в том числе: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10,00000</w:t>
            </w:r>
          </w:p>
        </w:tc>
      </w:tr>
      <w:tr>
        <w:trPr>
          <w:trHeight w:val="32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770 0707 1740120870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10,00000</w:t>
            </w:r>
          </w:p>
        </w:tc>
      </w:tr>
      <w:tr>
        <w:trPr>
          <w:trHeight w:val="390" w:hRule="atLeast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>
      <w:pPr>
        <w:pStyle w:val="Style55"/>
        <w:widowControl w:val="false"/>
        <w:tabs>
          <w:tab w:val="clear" w:pos="408"/>
          <w:tab w:val="left" w:pos="11057" w:leader="none"/>
        </w:tabs>
        <w:spacing w:lineRule="auto" w:line="240"/>
        <w:jc w:val="center"/>
        <w:rPr>
          <w:rFonts w:ascii="Times New Roman" w:hAnsi="Times New Roman" w:cs="Times New Roman"/>
          <w:b/>
          <w:bCs/>
          <w:i/>
          <w:i/>
          <w:iCs/>
          <w:spacing w:val="15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pacing w:val="15"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63" w:type="dxa"/>
        <w:jc w:val="left"/>
        <w:tblInd w:w="-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8"/>
        <w:gridCol w:w="7524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013" w:type="dxa"/>
        <w:jc w:val="left"/>
        <w:tblInd w:w="-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85"/>
        <w:gridCol w:w="1235"/>
        <w:gridCol w:w="1140"/>
        <w:gridCol w:w="1072"/>
        <w:gridCol w:w="1020"/>
        <w:gridCol w:w="1225"/>
        <w:gridCol w:w="2255"/>
        <w:gridCol w:w="1947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2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 w:hanging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hanging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9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252"/>
        <w:gridCol w:w="1822"/>
        <w:gridCol w:w="2996"/>
        <w:gridCol w:w="1410"/>
        <w:gridCol w:w="1243"/>
        <w:gridCol w:w="1130"/>
        <w:gridCol w:w="1020"/>
        <w:gridCol w:w="1398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23" w:right="100" w:firstLine="6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15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-12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384"/>
        <w:gridCol w:w="2314"/>
        <w:gridCol w:w="1406"/>
        <w:gridCol w:w="1441"/>
        <w:gridCol w:w="1457"/>
        <w:gridCol w:w="1601"/>
        <w:gridCol w:w="1474"/>
      </w:tblGrid>
      <w:tr>
        <w:trPr>
          <w:trHeight w:val="459" w:hRule="atLeast"/>
        </w:trPr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7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15"/>
                <w:sz w:val="19"/>
                <w:szCs w:val="19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cs="Times New Roman"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107" w:hanging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77007071710170630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/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Style35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69" w:type="dxa"/>
        <w:jc w:val="left"/>
        <w:tblInd w:w="-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4"/>
        <w:gridCol w:w="1853"/>
        <w:gridCol w:w="2821"/>
        <w:gridCol w:w="1919"/>
        <w:gridCol w:w="2242"/>
      </w:tblGrid>
      <w:tr>
        <w:trPr>
          <w:trHeight w:val="646" w:hRule="atLeast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 w:hanging="0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9" w:hanging="0"/>
              <w:jc w:val="center"/>
              <w:rPr/>
            </w:pPr>
            <w:r>
              <w:rPr/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7" w:hRule="atLeast"/>
        </w:trPr>
        <w:tc>
          <w:tcPr>
            <w:tcW w:w="1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</w:rPr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19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</w:rPr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 мероприятиях, реализуемых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777" w:type="dxa"/>
        <w:jc w:val="left"/>
        <w:tblInd w:w="-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9"/>
        <w:gridCol w:w="7517"/>
      </w:tblGrid>
      <w:tr>
        <w:trPr>
          <w:trHeight w:val="1076" w:hRule="atLeast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17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4140"/>
        <w:gridCol w:w="1470"/>
        <w:gridCol w:w="1155"/>
        <w:gridCol w:w="1231"/>
        <w:gridCol w:w="1364"/>
        <w:gridCol w:w="1200"/>
        <w:gridCol w:w="1920"/>
        <w:gridCol w:w="2079"/>
      </w:tblGrid>
      <w:tr>
        <w:trPr>
          <w:trHeight w:val="391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№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>
        <w:trPr>
          <w:trHeight w:val="79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4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1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8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 w:hanging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hanging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  <w:t>Охват молодых людей мероприятиями молодежного учреждения (Молодежное пространство «Притяжение»)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19"/>
        <w:gridCol w:w="3751"/>
        <w:gridCol w:w="1410"/>
        <w:gridCol w:w="1243"/>
        <w:gridCol w:w="1070"/>
        <w:gridCol w:w="1140"/>
        <w:gridCol w:w="1338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23" w:right="100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1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>
                <w:rFonts w:ascii="Times New Roman" w:hAnsi="Times New Roman" w:eastAsia="NSimSun" w:cs="Times New Roman"/>
                <w:b/>
                <w:sz w:val="22"/>
                <w:szCs w:val="22"/>
              </w:rPr>
            </w:pPr>
            <w:r>
              <w:rPr>
                <w:rFonts w:eastAsia="NSimSun" w:cs="Times New Roman" w:ascii="Times New Roman" w:hAnsi="Times New Roman"/>
                <w:b/>
                <w:sz w:val="22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учреждения молодежной политики (молодежное простанство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482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-12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384"/>
        <w:gridCol w:w="2314"/>
        <w:gridCol w:w="1406"/>
        <w:gridCol w:w="1441"/>
        <w:gridCol w:w="1457"/>
        <w:gridCol w:w="1601"/>
        <w:gridCol w:w="1474"/>
      </w:tblGrid>
      <w:tr>
        <w:trPr>
          <w:trHeight w:val="459" w:hRule="atLeast"/>
        </w:trPr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7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i/>
                <w:i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  <w:highlight w:val="white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/>
            </w:pPr>
            <w:r>
              <w:rPr>
                <w:rFonts w:cs="Times New Roman" w:ascii="Times New Roman" w:hAnsi="Times New Roman"/>
                <w:b/>
                <w:i/>
                <w:spacing w:val="-3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b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-57" w:hanging="0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-57"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5259,65000</w:t>
            </w:r>
          </w:p>
        </w:tc>
      </w:tr>
      <w:tr>
        <w:trPr>
          <w:trHeight w:val="270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ind w:left="-57" w:hanging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pacing w:val="-1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73307091720191140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pacing w:val="-1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77007091720200590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5259,65000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73307091720191140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3936,20000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ind w:left="-57" w:hanging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ind w:left="-57" w:hanging="0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77007091720200590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458,16900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1323,45000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ind w:left="-57" w:hanging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77007091720200590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458,16900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-5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1323,45000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Style35"/>
        <w:tabs>
          <w:tab w:val="clear" w:pos="408"/>
          <w:tab w:val="left" w:pos="11057" w:leader="none"/>
        </w:tabs>
        <w:ind w:left="567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55" w:type="dxa"/>
        <w:jc w:val="left"/>
        <w:tblInd w:w="-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2654"/>
        <w:gridCol w:w="3530"/>
        <w:gridCol w:w="2321"/>
        <w:gridCol w:w="2025"/>
      </w:tblGrid>
      <w:tr>
        <w:trPr>
          <w:trHeight w:val="165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39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uppressAutoHyphens w:val="false"/>
              <w:spacing w:before="0" w:after="1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317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725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exact" w:line="247" w:before="0" w:after="140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960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exact" w:line="247" w:before="0" w:after="140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hd w:val="clear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2"/>
                <w:szCs w:val="22"/>
              </w:rPr>
            </w:pPr>
            <w:bookmarkStart w:id="1" w:name="кс-2-акт-о-приёмке-выполненных-работ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735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Cs w:val="22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458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hd w:val="clear" w:fill="FFFFFF"/>
              <w:tabs>
                <w:tab w:val="clear" w:pos="408"/>
                <w:tab w:val="left" w:pos="11057" w:leader="none"/>
              </w:tabs>
              <w:spacing w:lineRule="exact" w:line="247" w:before="0" w:after="14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Style35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 w:hang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1111"/>
        <w:tabs>
          <w:tab w:val="clear" w:pos="408"/>
          <w:tab w:val="left" w:pos="3828" w:leader="none"/>
          <w:tab w:val="left" w:pos="11057" w:leader="none"/>
        </w:tabs>
        <w:jc w:val="center"/>
        <w:rPr/>
      </w:pPr>
      <w:r>
        <w:rPr/>
        <w:t>«</w:t>
      </w:r>
      <w:r>
        <w:rPr>
          <w:i/>
        </w:rPr>
        <w:t>Организация досуга и воспитание детей и молодежи</w:t>
      </w:r>
      <w:r>
        <w:rPr/>
        <w:t>»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>
          <w:sz w:val="24"/>
        </w:rPr>
      </w:pPr>
      <w:r>
        <w:rPr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/>
      </w:pPr>
      <w:r>
        <w:rPr/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7"/>
        <w:gridCol w:w="7498"/>
      </w:tblGrid>
      <w:tr>
        <w:trPr>
          <w:trHeight w:val="1076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2"/>
        </w:rPr>
      </w:pPr>
      <w:r>
        <w:rPr>
          <w:b/>
          <w:sz w:val="12"/>
        </w:rPr>
      </w:r>
    </w:p>
    <w:tbl>
      <w:tblPr>
        <w:tblW w:w="15007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92"/>
        <w:gridCol w:w="1235"/>
        <w:gridCol w:w="1139"/>
        <w:gridCol w:w="1171"/>
        <w:gridCol w:w="1366"/>
        <w:gridCol w:w="1274"/>
        <w:gridCol w:w="1766"/>
        <w:gridCol w:w="1930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№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Единица измерения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 w:hanging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hanging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9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W w:w="14600" w:type="dxa"/>
        <w:jc w:val="left"/>
        <w:tblInd w:w="-1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2324"/>
        <w:gridCol w:w="1815"/>
        <w:gridCol w:w="2596"/>
        <w:gridCol w:w="1139"/>
        <w:gridCol w:w="1305"/>
        <w:gridCol w:w="1530"/>
        <w:gridCol w:w="1365"/>
        <w:gridCol w:w="1669"/>
      </w:tblGrid>
      <w:tr>
        <w:trPr>
          <w:trHeight w:val="420" w:hRule="atLeast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№</w:t>
            </w:r>
            <w:r>
              <w:rPr>
                <w:rFonts w:cs="Times New Roman" w:ascii="Times New Roman" w:hAnsi="Times New Roman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cs="Times New Roman" w:ascii="Times New Roman" w:hAnsi="Times New Roman"/>
                <w:szCs w:val="22"/>
              </w:rPr>
              <w:t>КЕИ)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значение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</w:tr>
      <w:tr>
        <w:trPr>
          <w:trHeight w:val="238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529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shd w:fill="auto" w:val="clear"/>
              </w:rPr>
              <w:t>Приобретение товаров, работ, услуг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Материально-техническое оснащение здания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</w:tr>
      <w:tr>
        <w:trPr>
          <w:trHeight w:val="356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2"/>
                <w:shd w:fill="auto" w:val="clear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/>
              <w:t>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/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/>
              <w:t>8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/>
              <w:t>8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277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</w:tr>
      <w:tr>
        <w:trPr>
          <w:trHeight w:val="346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8.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(Выполнение работ)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9.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детских объединений и организаций (не менее 3 )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</w:tr>
      <w:tr>
        <w:trPr>
          <w:trHeight w:val="346" w:hRule="atLeast"/>
        </w:trPr>
        <w:tc>
          <w:tcPr>
            <w:tcW w:w="145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 w:hanging="0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/>
      </w:pPr>
      <w:r>
        <w:rPr/>
        <w:t>4. Финансовое обеспечение комплекса процессных мероприятий</w:t>
      </w:r>
    </w:p>
    <w:p>
      <w:pPr>
        <w:pStyle w:val="Style35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83" w:type="dxa"/>
        <w:jc w:val="left"/>
        <w:tblInd w:w="-6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529"/>
        <w:gridCol w:w="2402"/>
        <w:gridCol w:w="1448"/>
        <w:gridCol w:w="1501"/>
        <w:gridCol w:w="1337"/>
        <w:gridCol w:w="1248"/>
        <w:gridCol w:w="1217"/>
      </w:tblGrid>
      <w:tr>
        <w:trPr>
          <w:trHeight w:val="459" w:hRule="atLeast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6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 xml:space="preserve">по годам 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cs="Times New Roman"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107" w:hanging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2271,33100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2706,33000</w:t>
            </w:r>
          </w:p>
        </w:tc>
      </w:tr>
      <w:tr>
        <w:trPr>
          <w:trHeight w:val="27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sz w:val="20"/>
                <w:szCs w:val="19"/>
              </w:rPr>
              <w:t>7700707174017063Л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sz w:val="20"/>
                <w:szCs w:val="19"/>
              </w:rPr>
              <w:t>7700707174017063Ц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sz w:val="20"/>
                <w:szCs w:val="19"/>
              </w:rPr>
              <w:t>77007071740179500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2079,33100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2079,33100</w:t>
            </w:r>
          </w:p>
        </w:tc>
      </w:tr>
      <w:tr>
        <w:trPr>
          <w:trHeight w:val="286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770 0707 1740120870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7700707174012088Ц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  <w:szCs w:val="19"/>
              </w:rPr>
              <w:t>7500707174012087Э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</w:rPr>
            </w:pPr>
            <w:r>
              <w:rPr>
                <w:i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</w:rPr>
            </w:pPr>
            <w:r>
              <w:rPr>
                <w:i/>
              </w:rPr>
              <w:t>192,00000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</w:rPr>
            </w:pPr>
            <w:r>
              <w:rPr>
                <w:i/>
              </w:rPr>
              <w:t>626,99900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38,50000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48,50000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28,50000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2. Развитие дворового спорта всего,</w:t>
            </w:r>
          </w:p>
          <w:p>
            <w:pPr>
              <w:pStyle w:val="Style55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15,00000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25,00000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3.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</w:rPr>
              <w:t>15,00000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 0707 174012088Ц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 0707 174012088Ц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5. Проведение акций среди молодежи, посвященных памятным датам всего,</w:t>
            </w:r>
          </w:p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6.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770 0707 1740120890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770 0707 1740120890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19"/>
                <w:szCs w:val="19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9"/>
                <w:szCs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9"/>
                <w:szCs w:val="19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8.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19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31,50000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31,50000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cs="Times New Roman" w:ascii="Times New Roman" w:hAnsi="Times New Roman"/>
                <w:i/>
                <w:sz w:val="20"/>
              </w:rPr>
              <w:t xml:space="preserve">Организация, конкурсов, выставок творчества представителей молодёжи, поддержка молодёжных объединений, клубов, музыкальных групп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 xml:space="preserve">всего, </w:t>
            </w:r>
            <w:r>
              <w:rPr>
                <w:rFonts w:cs="Times New Roman" w:ascii="Times New Roman" w:hAnsi="Times New Roman"/>
                <w:i/>
                <w:sz w:val="20"/>
                <w:szCs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7,00000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7,00000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7,00000</w:t>
            </w:r>
          </w:p>
        </w:tc>
      </w:tr>
      <w:tr>
        <w:trPr>
          <w:trHeight w:val="43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7700707174017063Л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7700707174017063Ц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pacing w:val="-2"/>
                <w:sz w:val="20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77007071740179500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985" w:leader="none"/>
          <w:tab w:val="left" w:pos="11057" w:leader="none"/>
        </w:tabs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111"/>
        <w:tabs>
          <w:tab w:val="clear" w:pos="408"/>
          <w:tab w:val="left" w:pos="11057" w:leader="none"/>
        </w:tabs>
        <w:ind w:left="567" w:hanging="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Style35"/>
        <w:tabs>
          <w:tab w:val="clear" w:pos="408"/>
          <w:tab w:val="left" w:pos="11057" w:leader="none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  <w:r>
        <w:rPr>
          <w:rFonts w:cs="Times New Roman" w:ascii="Times New Roman" w:hAnsi="Times New Roman"/>
          <w:b/>
          <w:sz w:val="12"/>
          <w:szCs w:val="28"/>
        </w:rPr>
      </w:r>
    </w:p>
    <w:tbl>
      <w:tblPr>
        <w:tblW w:w="14755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9"/>
        <w:gridCol w:w="1471"/>
        <w:gridCol w:w="3000"/>
        <w:gridCol w:w="2610"/>
        <w:gridCol w:w="1945"/>
      </w:tblGrid>
      <w:tr>
        <w:trPr>
          <w:trHeight w:val="646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right="-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740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34" w:after="20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34" w:after="20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i/>
                <w:i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  <w:shd w:fill="auto" w:val="clear"/>
              </w:rPr>
            </w:pPr>
            <w:r>
              <w:rPr>
                <w:i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i/>
                <w:i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3 квартал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Услуга оплачена(работы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3 квартал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shd w:fill="auto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shd w:fill="auto" w:val="clear"/>
                <w:lang w:eastAsia="ru-RU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2 квартал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1145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4 квартал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  <w:shd w:fill="auto" w:val="clear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Услуга оплачена(работы выполнены)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4 квартал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781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</w:tbl>
    <w:p>
      <w:pPr>
        <w:pStyle w:val="1111"/>
        <w:jc w:val="center"/>
        <w:rPr/>
      </w:pPr>
      <w:r>
        <w:rPr/>
      </w:r>
    </w:p>
    <w:p>
      <w:pPr>
        <w:pStyle w:val="1111"/>
        <w:jc w:val="center"/>
        <w:rPr/>
      </w:pPr>
      <w:r>
        <w:rPr/>
      </w:r>
    </w:p>
    <w:p>
      <w:pPr>
        <w:pStyle w:val="1111"/>
        <w:jc w:val="center"/>
        <w:rPr/>
      </w:pPr>
      <w:r>
        <w:rPr/>
        <w:t>ПАСПОРТ</w:t>
      </w:r>
    </w:p>
    <w:p>
      <w:pPr>
        <w:pStyle w:val="1111"/>
        <w:jc w:val="center"/>
        <w:rPr/>
      </w:pPr>
      <w:r>
        <w:rPr/>
        <w:t>комплекса процессных мероприятий</w:t>
      </w:r>
    </w:p>
    <w:p>
      <w:pPr>
        <w:pStyle w:val="1111"/>
        <w:jc w:val="center"/>
        <w:rPr/>
      </w:pPr>
      <w:r>
        <w:rPr/>
        <w:t>«Временная занятость детей и молодёжи»</w:t>
      </w:r>
    </w:p>
    <w:p>
      <w:pPr>
        <w:pStyle w:val="Style35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/>
      </w:pP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7"/>
        <w:gridCol w:w="7498"/>
      </w:tblGrid>
      <w:tr>
        <w:trPr>
          <w:trHeight w:val="551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Связь с муниципальной программой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" 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 w:cs="Times New Roman"/>
          <w:b/>
          <w:sz w:val="12"/>
          <w:shd w:fill="FFA69B" w:val="clear"/>
        </w:rPr>
      </w:pPr>
      <w:r>
        <w:rPr>
          <w:rFonts w:cs="Times New Roman" w:ascii="Times New Roman" w:hAnsi="Times New Roman"/>
          <w:b/>
          <w:sz w:val="12"/>
          <w:shd w:fill="FFA69B" w:val="clear"/>
        </w:rPr>
      </w:r>
    </w:p>
    <w:tbl>
      <w:tblPr>
        <w:tblW w:w="5000" w:type="pct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278"/>
        <w:gridCol w:w="1368"/>
        <w:gridCol w:w="1434"/>
        <w:gridCol w:w="1048"/>
        <w:gridCol w:w="1302"/>
        <w:gridCol w:w="1220"/>
        <w:gridCol w:w="3113"/>
        <w:gridCol w:w="2379"/>
      </w:tblGrid>
      <w:tr>
        <w:trPr>
          <w:trHeight w:val="846" w:hRule="atLeast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№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Единица измерения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(по ОКЕИ)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2"/>
              </w:rPr>
              <w:t>Ответственный за</w:t>
            </w:r>
            <w:r>
              <w:rPr>
                <w:rFonts w:eastAsia="Times New Roman" w:cs="Times New Roman"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eastAsia="Times New Roman" w:cs="Times New Roman" w:ascii="Times New Roman" w:hAnsi="Times New Roman"/>
                <w:sz w:val="22"/>
              </w:rPr>
              <w:t>показателя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2027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1.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человек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>
      <w:pPr>
        <w:pStyle w:val="Style35"/>
        <w:tabs>
          <w:tab w:val="clear" w:pos="408"/>
          <w:tab w:val="left" w:pos="1105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495"/>
        <w:gridCol w:w="1854"/>
        <w:gridCol w:w="2783"/>
        <w:gridCol w:w="1353"/>
        <w:gridCol w:w="1870"/>
        <w:gridCol w:w="848"/>
        <w:gridCol w:w="910"/>
        <w:gridCol w:w="817"/>
      </w:tblGrid>
      <w:tr>
        <w:trPr>
          <w:trHeight w:val="420" w:hRule="atLeast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107" w:right="79" w:firstLine="48"/>
              <w:jc w:val="center"/>
              <w:rPr>
                <w:szCs w:val="22"/>
              </w:rPr>
            </w:pPr>
            <w:r>
              <w:rPr>
                <w:szCs w:val="22"/>
              </w:rPr>
              <w:t>№</w:t>
            </w:r>
            <w:r>
              <w:rPr>
                <w:szCs w:val="22"/>
              </w:rPr>
              <w:t>п/п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2" w:right="-144" w:hanging="0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114" w:after="200"/>
              <w:jc w:val="center"/>
              <w:rPr>
                <w:szCs w:val="22"/>
              </w:rPr>
            </w:pPr>
            <w:r>
              <w:rPr>
                <w:szCs w:val="22"/>
              </w:rPr>
              <w:t>Тип мероприятий (результата)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207" w:after="200"/>
              <w:ind w:left="108" w:hanging="0"/>
              <w:jc w:val="center"/>
              <w:rPr>
                <w:szCs w:val="22"/>
              </w:rPr>
            </w:pPr>
            <w:r>
              <w:rPr>
                <w:szCs w:val="22"/>
              </w:rPr>
              <w:t>Характеристика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Единица измерения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/>
            </w:pPr>
            <w:r>
              <w:rPr>
                <w:szCs w:val="22"/>
              </w:rPr>
              <w:t>(по</w:t>
            </w:r>
            <w:r>
              <w:rPr>
                <w:spacing w:val="-13"/>
                <w:szCs w:val="22"/>
              </w:rPr>
              <w:t xml:space="preserve"> О</w:t>
            </w:r>
            <w:r>
              <w:rPr>
                <w:szCs w:val="22"/>
              </w:rPr>
              <w:t>КЕИ)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123" w:right="100" w:firstLine="62"/>
              <w:jc w:val="center"/>
              <w:rPr>
                <w:szCs w:val="22"/>
              </w:rPr>
            </w:pPr>
            <w:r>
              <w:rPr>
                <w:szCs w:val="22"/>
              </w:rPr>
              <w:t>Базовое значение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75" w:after="200"/>
              <w:ind w:left="-56" w:hanging="0"/>
              <w:jc w:val="center"/>
              <w:rPr>
                <w:szCs w:val="22"/>
              </w:rPr>
            </w:pPr>
            <w:r>
              <w:rPr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6" w:hanging="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4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</w:t>
            </w:r>
            <w:r>
              <w:rPr>
                <w:rFonts w:cs="Times New Roman" w:ascii="Times New Roman" w:hAnsi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>
          <w:trHeight w:val="1122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>
          <w:trHeight w:val="591" w:hRule="atLeast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</w:t>
            </w:r>
            <w:r>
              <w:rPr>
                <w:rFonts w:eastAsia="NSimSun" w:cs="Times New Roman" w:ascii="Times New Roman" w:hAnsi="Times New Roman"/>
                <w:szCs w:val="22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0" w:after="0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 w:hanging="0"/>
        <w:jc w:val="center"/>
        <w:rPr/>
      </w:pPr>
      <w:r>
        <w:rPr/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114" w:type="dxa"/>
        <w:jc w:val="left"/>
        <w:tblInd w:w="-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3"/>
        <w:gridCol w:w="2267"/>
        <w:gridCol w:w="1421"/>
        <w:gridCol w:w="1487"/>
        <w:gridCol w:w="1471"/>
        <w:gridCol w:w="1425"/>
        <w:gridCol w:w="1449"/>
      </w:tblGrid>
      <w:tr>
        <w:trPr>
          <w:trHeight w:val="680" w:hRule="atLeast"/>
        </w:trPr>
        <w:tc>
          <w:tcPr>
            <w:tcW w:w="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7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реализации,тыс. рублей</w:t>
            </w:r>
          </w:p>
        </w:tc>
      </w:tr>
      <w:tr>
        <w:trPr>
          <w:trHeight w:val="398" w:hRule="atLeast"/>
        </w:trPr>
        <w:tc>
          <w:tcPr>
            <w:tcW w:w="5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cs="Times New Roman"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cs="Times New Roman" w:ascii="Times New Roman" w:hAnsi="Times New Roman"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3639,99901</w:t>
            </w:r>
          </w:p>
        </w:tc>
      </w:tr>
      <w:tr>
        <w:trPr>
          <w:trHeight w:val="380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3639,99901</w:t>
            </w:r>
          </w:p>
        </w:tc>
      </w:tr>
      <w:tr>
        <w:trPr>
          <w:trHeight w:val="253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территории</w:t>
            </w:r>
            <w:r>
              <w:rPr>
                <w:rFonts w:cs="Times New Roman" w:ascii="Times New Roman" w:hAnsi="Times New Roman"/>
                <w:sz w:val="20"/>
                <w:szCs w:val="22"/>
              </w:rPr>
              <w:t>;</w:t>
            </w:r>
            <w:r>
              <w:rPr>
                <w:rFonts w:cs="Times New Roman" w:ascii="Times New Roman" w:hAnsi="Times New Roman"/>
                <w:szCs w:val="22"/>
              </w:rPr>
              <w:t xml:space="preserve">  МБУК ДОД ДШИ; МБУК Парк культуры и отдыха; МКУ "Дорожник"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1079,98700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525,90400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2795,40730</w:t>
            </w:r>
          </w:p>
        </w:tc>
      </w:tr>
      <w:tr>
        <w:trPr>
          <w:trHeight w:val="352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663,61230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1079,98700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525,90400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525,90400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2795,40730</w:t>
            </w:r>
          </w:p>
        </w:tc>
      </w:tr>
      <w:tr>
        <w:trPr>
          <w:trHeight w:val="519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249,44171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595,15000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844,59171</w:t>
            </w:r>
          </w:p>
        </w:tc>
      </w:tr>
      <w:tr>
        <w:trPr>
          <w:trHeight w:val="373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1206" w:hRule="atLeast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</w:tr>
      <w:tr>
        <w:trPr>
          <w:trHeight w:val="564" w:hRule="atLeast"/>
        </w:trPr>
        <w:tc>
          <w:tcPr>
            <w:tcW w:w="5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595,15000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595,15000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1111"/>
        <w:jc w:val="center"/>
        <w:rPr/>
      </w:pPr>
      <w:r>
        <w:rPr/>
      </w:r>
    </w:p>
    <w:p>
      <w:pPr>
        <w:pStyle w:val="1111"/>
        <w:jc w:val="center"/>
        <w:rPr/>
      </w:pPr>
      <w:r>
        <w:rPr/>
      </w:r>
    </w:p>
    <w:p>
      <w:pPr>
        <w:pStyle w:val="1111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Style35"/>
        <w:tabs>
          <w:tab w:val="clear" w:pos="408"/>
          <w:tab w:val="left" w:pos="11057" w:leader="none"/>
        </w:tabs>
        <w:ind w:left="567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000" w:type="pct"/>
        <w:jc w:val="left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5"/>
        <w:gridCol w:w="1651"/>
        <w:gridCol w:w="3303"/>
        <w:gridCol w:w="1870"/>
        <w:gridCol w:w="1907"/>
      </w:tblGrid>
      <w:tr>
        <w:trPr>
          <w:trHeight w:val="646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cs="Times New Roman" w:ascii="Times New Roman" w:hAnsi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Контрольная точка не устанавливается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Управление образования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14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Контрольная точка не устанавливается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sz w:val="24"/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ПАСПОРТ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Style35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/>
      </w:pPr>
      <w:r>
        <w:rPr>
          <w:sz w:val="24"/>
        </w:rPr>
        <w:t xml:space="preserve">1. </w:t>
      </w: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7"/>
        <w:gridCol w:w="7498"/>
      </w:tblGrid>
      <w:tr>
        <w:trPr>
          <w:trHeight w:val="551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Управление образование ЗАТО г. Радужный Владимирской области</w:t>
            </w:r>
          </w:p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ListParagraph"/>
        <w:tabs>
          <w:tab w:val="clear" w:pos="408"/>
          <w:tab w:val="left" w:pos="11057" w:leader="none"/>
        </w:tabs>
        <w:spacing w:before="0" w:after="140"/>
        <w:ind w:left="724" w:right="0" w:hanging="0"/>
        <w:jc w:val="center"/>
        <w:rPr>
          <w:b/>
          <w:sz w:val="11"/>
          <w:szCs w:val="11"/>
          <w:shd w:fill="FFA69B" w:val="clear"/>
        </w:rPr>
      </w:pPr>
      <w:r>
        <w:rPr>
          <w:b/>
          <w:sz w:val="11"/>
          <w:szCs w:val="11"/>
          <w:shd w:fill="FFA69B" w:val="clear"/>
        </w:rPr>
      </w:r>
    </w:p>
    <w:tbl>
      <w:tblPr>
        <w:tblW w:w="14951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96"/>
        <w:gridCol w:w="1424"/>
        <w:gridCol w:w="1296"/>
        <w:gridCol w:w="1181"/>
        <w:gridCol w:w="1201"/>
        <w:gridCol w:w="1202"/>
        <w:gridCol w:w="2664"/>
        <w:gridCol w:w="2008"/>
      </w:tblGrid>
      <w:tr>
        <w:trPr>
          <w:trHeight w:val="846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 ОКЕИ)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показателей по годам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</w:rPr>
              <w:t>Ответственный за</w:t>
            </w:r>
            <w:r>
              <w:rPr>
                <w:rFonts w:cs="Times New Roman" w:ascii="Times New Roman" w:hAnsi="Times New Roman"/>
                <w:spacing w:val="-1"/>
              </w:rPr>
              <w:t xml:space="preserve"> достижение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2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по молодежной политике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724" w:right="0" w:hanging="0"/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</w:r>
    </w:p>
    <w:p>
      <w:pPr>
        <w:pStyle w:val="ListParagraph"/>
        <w:ind w:left="724" w:right="0" w:hanging="0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ListParagraph"/>
        <w:ind w:left="724" w:right="0" w:hanging="0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ListParagraph"/>
        <w:ind w:left="724" w:right="0" w:hanging="0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ListParagraph"/>
        <w:ind w:left="724" w:right="0" w:hanging="0"/>
        <w:jc w:val="center"/>
        <w:rPr>
          <w:b/>
          <w:szCs w:val="22"/>
        </w:rPr>
      </w:pPr>
      <w:r>
        <w:rPr>
          <w:b/>
          <w:szCs w:val="22"/>
        </w:rPr>
        <w:t>3. Перечень мероприятий (результатов) комплекса процессных мероприятий</w:t>
      </w:r>
    </w:p>
    <w:p>
      <w:pPr>
        <w:pStyle w:val="Style35"/>
        <w:rPr>
          <w:sz w:val="20"/>
          <w:shd w:fill="FFFF00" w:val="clear"/>
        </w:rPr>
      </w:pPr>
      <w:r>
        <w:rPr>
          <w:sz w:val="20"/>
          <w:shd w:fill="FFFF00" w:val="clear"/>
        </w:rPr>
      </w:r>
    </w:p>
    <w:tbl>
      <w:tblPr>
        <w:tblW w:w="15068" w:type="dxa"/>
        <w:jc w:val="left"/>
        <w:tblInd w:w="-24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95"/>
        <w:gridCol w:w="3374"/>
        <w:gridCol w:w="1938"/>
        <w:gridCol w:w="3345"/>
        <w:gridCol w:w="1475"/>
        <w:gridCol w:w="1361"/>
        <w:gridCol w:w="860"/>
        <w:gridCol w:w="844"/>
        <w:gridCol w:w="874"/>
      </w:tblGrid>
      <w:tr>
        <w:trPr>
          <w:trHeight w:val="420" w:hRule="atLeast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83" w:hRule="atLeast"/>
        </w:trPr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</w:tr>
      <w:tr>
        <w:trPr>
          <w:trHeight w:val="543" w:hRule="atLeast"/>
        </w:trPr>
        <w:tc>
          <w:tcPr>
            <w:tcW w:w="150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1.2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0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179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5"/>
        <w:gridCol w:w="2482"/>
        <w:gridCol w:w="878"/>
        <w:gridCol w:w="1164"/>
        <w:gridCol w:w="888"/>
        <w:gridCol w:w="133"/>
        <w:gridCol w:w="915"/>
        <w:gridCol w:w="1240"/>
      </w:tblGrid>
      <w:tr>
        <w:trPr>
          <w:trHeight w:val="680" w:hRule="atLeast"/>
        </w:trPr>
        <w:tc>
          <w:tcPr>
            <w:tcW w:w="7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7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</w:tr>
      <w:tr>
        <w:trPr>
          <w:trHeight w:val="305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28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  <w:t>5. План реализации комплекса процессных мероприятий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tbl>
      <w:tblPr>
        <w:tblW w:w="14888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3"/>
        <w:gridCol w:w="1657"/>
        <w:gridCol w:w="3094"/>
        <w:gridCol w:w="2047"/>
        <w:gridCol w:w="1967"/>
      </w:tblGrid>
      <w:tr>
        <w:trPr>
          <w:trHeight w:val="64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pacing w:before="0" w:after="140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fill="FFFF00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tbl>
      <w:tblPr>
        <w:tblW w:w="15679" w:type="dxa"/>
        <w:jc w:val="left"/>
        <w:tblInd w:w="-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637"/>
        <w:gridCol w:w="2485"/>
        <w:gridCol w:w="3188"/>
        <w:gridCol w:w="1919"/>
        <w:gridCol w:w="2515"/>
        <w:gridCol w:w="2337"/>
      </w:tblGrid>
      <w:tr>
        <w:trPr>
          <w:trHeight w:val="84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№</w:t>
            </w:r>
            <w:r>
              <w:rPr>
                <w:rFonts w:cs="Times New Roman"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18.12.2024 № 1666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27.12.2024 № 1757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от 11.03.2025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290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788" w:gutter="0" w:header="0" w:top="618" w:footer="11" w:bottom="663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textAlignment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center"/>
    </w:pPr>
    <w:rPr>
      <w:rFonts w:ascii="Calibri" w:hAnsi="Calibri" w:eastAsia="Times New Roman" w:cs="Calibri"/>
      <w:color w:val="000000"/>
      <w:kern w:val="0"/>
      <w:sz w:val="22"/>
      <w:szCs w:val="20"/>
      <w:lang w:val="ru-RU" w:eastAsia="zh-CN" w:bidi="ar-SA"/>
    </w:rPr>
  </w:style>
  <w:style w:type="paragraph" w:styleId="3">
    <w:name w:val="Heading 3"/>
    <w:basedOn w:val="Style34"/>
    <w:next w:val="Style35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Calibri" w:hAnsi="Calibri" w:cs="Calibri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1">
    <w:name w:val="Обычный1"/>
    <w:qFormat/>
    <w:rPr>
      <w:rFonts w:ascii="Calibri" w:hAnsi="Calibri" w:cs="Calibri"/>
      <w:color w:val="000000"/>
      <w:spacing w:val="0"/>
      <w:sz w:val="22"/>
    </w:rPr>
  </w:style>
  <w:style w:type="character" w:styleId="2">
    <w:name w:val="Основной шрифт абзаца2"/>
    <w:qFormat/>
    <w:rPr/>
  </w:style>
  <w:style w:type="character" w:styleId="51">
    <w:name w:val="Основной текст (5)_1"/>
    <w:basedOn w:val="2"/>
    <w:qFormat/>
    <w:rPr>
      <w:sz w:val="27"/>
      <w:shd w:fill="FFFFFF" w:val="clear"/>
    </w:rPr>
  </w:style>
  <w:style w:type="character" w:styleId="WW8Num2z51">
    <w:name w:val="WW8Num2z51"/>
    <w:qFormat/>
    <w:rPr/>
  </w:style>
  <w:style w:type="character" w:styleId="WW-1">
    <w:name w:val="WW-Символ сноски1"/>
    <w:qFormat/>
    <w:rPr/>
  </w:style>
  <w:style w:type="character" w:styleId="WW8Num2z61">
    <w:name w:val="WW8Num2z61"/>
    <w:qFormat/>
    <w:rPr/>
  </w:style>
  <w:style w:type="character" w:styleId="WW8Num10z01">
    <w:name w:val="WW8Num10z01"/>
    <w:qFormat/>
    <w:rPr>
      <w:sz w:val="28"/>
    </w:rPr>
  </w:style>
  <w:style w:type="character" w:styleId="Style14">
    <w:name w:val="Указатель Знак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8z51">
    <w:name w:val="WW8Num8z51"/>
    <w:qFormat/>
    <w:rPr/>
  </w:style>
  <w:style w:type="character" w:styleId="11">
    <w:name w:val="Основной шрифт абзаца11"/>
    <w:qFormat/>
    <w:rPr/>
  </w:style>
  <w:style w:type="character" w:styleId="WW8Num13z51">
    <w:name w:val="WW8Num13z51"/>
    <w:qFormat/>
    <w:rPr/>
  </w:style>
  <w:style w:type="character" w:styleId="21">
    <w:name w:val="Оглавление 2 Знак1"/>
    <w:qFormat/>
    <w:rPr/>
  </w:style>
  <w:style w:type="character" w:styleId="WW8Num11z31">
    <w:name w:val="WW8Num11z31"/>
    <w:qFormat/>
    <w:rPr>
      <w:rFonts w:ascii="Wingdings" w:hAnsi="Wingdings" w:cs="Wingdings"/>
    </w:rPr>
  </w:style>
  <w:style w:type="character" w:styleId="12">
    <w:name w:val="Верхний и нижний колонтитулы1"/>
    <w:qFormat/>
    <w:rPr/>
  </w:style>
  <w:style w:type="character" w:styleId="Style15">
    <w:name w:val="Текст примечания Знак"/>
    <w:basedOn w:val="1"/>
    <w:qFormat/>
    <w:rPr>
      <w:rFonts w:ascii="Calibri" w:hAnsi="Calibri" w:cs="Calibri"/>
      <w:color w:val="000000"/>
      <w:spacing w:val="0"/>
      <w:sz w:val="20"/>
    </w:rPr>
  </w:style>
  <w:style w:type="character" w:styleId="WW8Num4z51">
    <w:name w:val="WW8Num4z51"/>
    <w:qFormat/>
    <w:rPr/>
  </w:style>
  <w:style w:type="character" w:styleId="9">
    <w:name w:val="Оглавление 9 Знак"/>
    <w:qFormat/>
    <w:rPr/>
  </w:style>
  <w:style w:type="character" w:styleId="41">
    <w:name w:val="Оглавление 4 Знак1"/>
    <w:qFormat/>
    <w:rPr/>
  </w:style>
  <w:style w:type="character" w:styleId="13">
    <w:name w:val="Основной шрифт абзаца1"/>
    <w:qFormat/>
    <w:rPr/>
  </w:style>
  <w:style w:type="character" w:styleId="WW8Num8z01">
    <w:name w:val="WW8Num8z01"/>
    <w:qFormat/>
    <w:rPr>
      <w:sz w:val="28"/>
    </w:rPr>
  </w:style>
  <w:style w:type="character" w:styleId="121">
    <w:name w:val="Заголовок 1 Знак2"/>
    <w:basedOn w:val="2"/>
    <w:qFormat/>
    <w:rPr>
      <w:b/>
      <w:sz w:val="28"/>
      <w:shd w:fill="FFFFFF" w:val="clear"/>
    </w:rPr>
  </w:style>
  <w:style w:type="character" w:styleId="Contents1">
    <w:name w:val="Contents 1"/>
    <w:qFormat/>
    <w:rPr>
      <w:rFonts w:ascii="XO Thames;Times New Roman" w:hAnsi="XO Thames;Times New Roman" w:cs="XO Thames;Times New Roman"/>
      <w:b/>
    </w:rPr>
  </w:style>
  <w:style w:type="character" w:styleId="111">
    <w:name w:val="Указатель1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13z81">
    <w:name w:val="WW8Num13z81"/>
    <w:qFormat/>
    <w:rPr/>
  </w:style>
  <w:style w:type="character" w:styleId="WW8Num3z61">
    <w:name w:val="WW8Num3z61"/>
    <w:qFormat/>
    <w:rPr/>
  </w:style>
  <w:style w:type="character" w:styleId="22">
    <w:name w:val="Нижний колонтитул Знак2"/>
    <w:basedOn w:val="2"/>
    <w:qFormat/>
    <w:rPr>
      <w:rFonts w:ascii="Calibri" w:hAnsi="Calibri" w:cs="Calibri"/>
      <w:sz w:val="22"/>
    </w:rPr>
  </w:style>
  <w:style w:type="character" w:styleId="WW8Num12z01">
    <w:name w:val="WW8Num12z01"/>
    <w:qFormat/>
    <w:rPr>
      <w:sz w:val="28"/>
    </w:rPr>
  </w:style>
  <w:style w:type="character" w:styleId="14">
    <w:name w:val="Верхний колонтитул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61">
    <w:name w:val="Оглавление 6 Знак1"/>
    <w:qFormat/>
    <w:rPr/>
  </w:style>
  <w:style w:type="character" w:styleId="Style16">
    <w:name w:val="Название Знак"/>
    <w:qFormat/>
    <w:rPr>
      <w:rFonts w:ascii="XO Thames;Times New Roman" w:hAnsi="XO Thames;Times New Roman" w:cs="XO Thames;Times New Roman"/>
      <w:b/>
      <w:sz w:val="52"/>
    </w:rPr>
  </w:style>
  <w:style w:type="character" w:styleId="WW8Num2z41">
    <w:name w:val="WW8Num2z41"/>
    <w:qFormat/>
    <w:rPr/>
  </w:style>
  <w:style w:type="character" w:styleId="31">
    <w:name w:val="Оглавление 3 Знак"/>
    <w:qFormat/>
    <w:rPr/>
  </w:style>
  <w:style w:type="character" w:styleId="71">
    <w:name w:val="Оглавление 7 Знак1"/>
    <w:qFormat/>
    <w:rPr/>
  </w:style>
  <w:style w:type="character" w:styleId="WW8Num3z01">
    <w:name w:val="WW8Num3z01"/>
    <w:qFormat/>
    <w:rPr>
      <w:sz w:val="28"/>
    </w:rPr>
  </w:style>
  <w:style w:type="character" w:styleId="WW8Num9z01">
    <w:name w:val="WW8Num9z01"/>
    <w:qFormat/>
    <w:rPr/>
  </w:style>
  <w:style w:type="character" w:styleId="Style17">
    <w:name w:val="Подзаголовок Знак"/>
    <w:qFormat/>
    <w:rPr>
      <w:rFonts w:ascii="XO Thames;Times New Roman" w:hAnsi="XO Thames;Times New Roman" w:cs="XO Thames;Times New Roman"/>
      <w:i/>
      <w:color w:val="616161"/>
      <w:sz w:val="24"/>
    </w:rPr>
  </w:style>
  <w:style w:type="character" w:styleId="WW8Num13z31">
    <w:name w:val="WW8Num13z31"/>
    <w:qFormat/>
    <w:rPr/>
  </w:style>
  <w:style w:type="character" w:styleId="WW8Num10z31">
    <w:name w:val="WW8Num10z31"/>
    <w:qFormat/>
    <w:rPr>
      <w:rFonts w:ascii="Wingdings" w:hAnsi="Wingdings" w:cs="Wingdings"/>
    </w:rPr>
  </w:style>
  <w:style w:type="character" w:styleId="WW8Num2z11">
    <w:name w:val="WW8Num2z11"/>
    <w:qFormat/>
    <w:rPr>
      <w:rFonts w:ascii="Wingdings" w:hAnsi="Wingdings" w:cs="Wingdings"/>
    </w:rPr>
  </w:style>
  <w:style w:type="character" w:styleId="EndnoteCharacters">
    <w:name w:val="Endnote Characters"/>
    <w:qFormat/>
    <w:rPr>
      <w:vertAlign w:val="superscript"/>
    </w:rPr>
  </w:style>
  <w:style w:type="character" w:styleId="511">
    <w:name w:val="Основной текст (5)1"/>
    <w:basedOn w:val="1"/>
    <w:qFormat/>
    <w:rPr>
      <w:rFonts w:ascii="Times New Roman" w:hAnsi="Times New Roman" w:cs="Times New Roman"/>
      <w:color w:val="000000"/>
      <w:spacing w:val="0"/>
      <w:sz w:val="27"/>
    </w:rPr>
  </w:style>
  <w:style w:type="character" w:styleId="WW8Num8z81">
    <w:name w:val="WW8Num8z81"/>
    <w:qFormat/>
    <w:rPr/>
  </w:style>
  <w:style w:type="character" w:styleId="WW8Num3z21">
    <w:name w:val="WW8Num3z21"/>
    <w:qFormat/>
    <w:rPr/>
  </w:style>
  <w:style w:type="character" w:styleId="Toc101">
    <w:name w:val="toc 101"/>
    <w:qFormat/>
    <w:rPr/>
  </w:style>
  <w:style w:type="character" w:styleId="WW8Num8z41">
    <w:name w:val="WW8Num8z41"/>
    <w:qFormat/>
    <w:rPr/>
  </w:style>
  <w:style w:type="character" w:styleId="WW-11">
    <w:name w:val="WW-Символ концевой сноски1"/>
    <w:qFormat/>
    <w:rPr/>
  </w:style>
  <w:style w:type="character" w:styleId="WW8Num5z01">
    <w:name w:val="WW8Num5z01"/>
    <w:qFormat/>
    <w:rPr>
      <w:sz w:val="28"/>
    </w:rPr>
  </w:style>
  <w:style w:type="character" w:styleId="15">
    <w:name w:val="Знак концевой сноски1"/>
    <w:qFormat/>
    <w:rPr>
      <w:vertAlign w:val="superscript"/>
    </w:rPr>
  </w:style>
  <w:style w:type="character" w:styleId="16">
    <w:name w:val="Заголовок1"/>
    <w:qFormat/>
    <w:rPr>
      <w:rFonts w:ascii="Liberation Sans" w:hAnsi="Liberation Sans" w:cs="Liberation Sans"/>
      <w:sz w:val="28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23">
    <w:name w:val="Текст выноски Знак2"/>
    <w:basedOn w:val="2"/>
    <w:qFormat/>
    <w:rPr>
      <w:rFonts w:ascii="Segoe UI" w:hAnsi="Segoe UI" w:cs="Segoe UI"/>
      <w:sz w:val="18"/>
    </w:rPr>
  </w:style>
  <w:style w:type="character" w:styleId="17">
    <w:name w:val="Колонтитул_1"/>
    <w:basedOn w:val="2"/>
    <w:qFormat/>
    <w:rPr>
      <w:shd w:fill="FFFFFF" w:val="clear"/>
    </w:rPr>
  </w:style>
  <w:style w:type="character" w:styleId="18">
    <w:name w:val="Название объекта Знак1"/>
    <w:basedOn w:val="1"/>
    <w:qFormat/>
    <w:rPr>
      <w:rFonts w:ascii="Calibri" w:hAnsi="Calibri" w:cs="Calibri"/>
      <w:i/>
      <w:color w:val="000000"/>
      <w:spacing w:val="0"/>
      <w:sz w:val="24"/>
    </w:rPr>
  </w:style>
  <w:style w:type="character" w:styleId="WW8Num12z21">
    <w:name w:val="WW8Num12z21"/>
    <w:qFormat/>
    <w:rPr/>
  </w:style>
  <w:style w:type="character" w:styleId="Style19">
    <w:name w:val="Содержимое таблицы"/>
    <w:qFormat/>
    <w:rPr/>
  </w:style>
  <w:style w:type="character" w:styleId="Style20">
    <w:name w:val="Заголовок таблицы"/>
    <w:basedOn w:val="Style19"/>
    <w:qFormat/>
    <w:rPr>
      <w:b/>
    </w:rPr>
  </w:style>
  <w:style w:type="character" w:styleId="WW8Num1z81">
    <w:name w:val="WW8Num1z81"/>
    <w:qFormat/>
    <w:rPr/>
  </w:style>
  <w:style w:type="character" w:styleId="WW8Num8z31">
    <w:name w:val="WW8Num8z31"/>
    <w:qFormat/>
    <w:rPr/>
  </w:style>
  <w:style w:type="character" w:styleId="WW8Num4z71">
    <w:name w:val="WW8Num4z71"/>
    <w:qFormat/>
    <w:rPr/>
  </w:style>
  <w:style w:type="character" w:styleId="24">
    <w:name w:val="Оглавление 2 Знак"/>
    <w:qFormat/>
    <w:rPr/>
  </w:style>
  <w:style w:type="character" w:styleId="311">
    <w:name w:val="Заголовок 3 Знак1"/>
    <w:qFormat/>
    <w:rPr>
      <w:rFonts w:ascii="XO Thames;Times New Roman" w:hAnsi="XO Thames;Times New Roman" w:cs="XO Thames;Times New Roman"/>
      <w:b/>
      <w:i/>
    </w:rPr>
  </w:style>
  <w:style w:type="character" w:styleId="WW8Num3z81">
    <w:name w:val="WW8Num3z81"/>
    <w:qFormat/>
    <w:rPr/>
  </w:style>
  <w:style w:type="character" w:styleId="7">
    <w:name w:val="Оглавление 7 Знак"/>
    <w:qFormat/>
    <w:rPr/>
  </w:style>
  <w:style w:type="character" w:styleId="WW8Num4z01">
    <w:name w:val="WW8Num4z01"/>
    <w:qFormat/>
    <w:rPr>
      <w:b/>
      <w:sz w:val="28"/>
    </w:rPr>
  </w:style>
  <w:style w:type="character" w:styleId="19">
    <w:name w:val="Основной текст с отступом Знак1"/>
    <w:basedOn w:val="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WW8Num13z71">
    <w:name w:val="WW8Num13z71"/>
    <w:qFormat/>
    <w:rPr/>
  </w:style>
  <w:style w:type="character" w:styleId="32">
    <w:name w:val="Название объекта Знак3"/>
    <w:basedOn w:val="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WW8Num1z41">
    <w:name w:val="WW8Num1z41"/>
    <w:qFormat/>
    <w:rPr/>
  </w:style>
  <w:style w:type="character" w:styleId="33">
    <w:name w:val="Заголовок 3 Знак"/>
    <w:qFormat/>
    <w:rPr>
      <w:rFonts w:ascii="XO Thames;Times New Roman" w:hAnsi="XO Thames;Times New Roman" w:cs="XO Thames;Times New Roman"/>
      <w:b/>
      <w:i/>
    </w:rPr>
  </w:style>
  <w:style w:type="character" w:styleId="110">
    <w:name w:val="Нижний колонтитул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6z11">
    <w:name w:val="WW8Num6z11"/>
    <w:qFormat/>
    <w:rPr>
      <w:rFonts w:ascii="Wingdings" w:hAnsi="Wingdings" w:cs="Wingdings"/>
    </w:rPr>
  </w:style>
  <w:style w:type="character" w:styleId="WW8Num13z41">
    <w:name w:val="WW8Num13z41"/>
    <w:qFormat/>
    <w:rPr/>
  </w:style>
  <w:style w:type="character" w:styleId="WW8Num12z71">
    <w:name w:val="WW8Num12z71"/>
    <w:qFormat/>
    <w:rPr/>
  </w:style>
  <w:style w:type="character" w:styleId="WW8Num12z11">
    <w:name w:val="WW8Num12z11"/>
    <w:qFormat/>
    <w:rPr/>
  </w:style>
  <w:style w:type="character" w:styleId="321">
    <w:name w:val="Заголовок 32"/>
    <w:qFormat/>
    <w:rPr>
      <w:rFonts w:ascii="XO Thames;Times New Roman" w:hAnsi="XO Thames;Times New Roman" w:cs="XO Thames;Times New Roman"/>
      <w:b/>
      <w:i/>
    </w:rPr>
  </w:style>
  <w:style w:type="character" w:styleId="WW8Num2z81">
    <w:name w:val="WW8Num2z81"/>
    <w:qFormat/>
    <w:rPr/>
  </w:style>
  <w:style w:type="character" w:styleId="WW8Num13z01">
    <w:name w:val="WW8Num13z01"/>
    <w:qFormat/>
    <w:rPr>
      <w:sz w:val="28"/>
    </w:rPr>
  </w:style>
  <w:style w:type="character" w:styleId="25">
    <w:name w:val="Название объекта Знак2"/>
    <w:qFormat/>
    <w:rPr>
      <w:vertAlign w:val="superscript"/>
    </w:rPr>
  </w:style>
  <w:style w:type="character" w:styleId="WW8Num4z81">
    <w:name w:val="WW8Num4z81"/>
    <w:qFormat/>
    <w:rPr/>
  </w:style>
  <w:style w:type="character" w:styleId="42">
    <w:name w:val="Оглавление 4 Знак"/>
    <w:qFormat/>
    <w:rPr/>
  </w:style>
  <w:style w:type="character" w:styleId="112">
    <w:name w:val="Оглавление 1 Знак"/>
    <w:qFormat/>
    <w:rPr>
      <w:rFonts w:ascii="XO Thames;Times New Roman" w:hAnsi="XO Thames;Times New Roman" w:cs="XO Thames;Times New Roman"/>
      <w:b/>
    </w:rPr>
  </w:style>
  <w:style w:type="character" w:styleId="WW8Num4z11">
    <w:name w:val="WW8Num4z11"/>
    <w:qFormat/>
    <w:rPr>
      <w:rFonts w:ascii="Wingdings" w:hAnsi="Wingdings" w:cs="Wingdings"/>
    </w:rPr>
  </w:style>
  <w:style w:type="character" w:styleId="26">
    <w:name w:val="Основной текст с отступом Знак2"/>
    <w:basedOn w:val="11"/>
    <w:qFormat/>
    <w:rPr>
      <w:sz w:val="24"/>
    </w:rPr>
  </w:style>
  <w:style w:type="character" w:styleId="113">
    <w:name w:val="Символ нумерации1"/>
    <w:qFormat/>
    <w:rPr/>
  </w:style>
  <w:style w:type="character" w:styleId="114">
    <w:name w:val="Нижний колонтитул Знак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1z61">
    <w:name w:val="WW8Num1z61"/>
    <w:qFormat/>
    <w:rPr/>
  </w:style>
  <w:style w:type="character" w:styleId="WW8Num4z61">
    <w:name w:val="WW8Num4z61"/>
    <w:qFormat/>
    <w:rPr/>
  </w:style>
  <w:style w:type="character" w:styleId="WW8Num11z11">
    <w:name w:val="WW8Num11z11"/>
    <w:qFormat/>
    <w:rPr>
      <w:b/>
      <w:sz w:val="28"/>
    </w:rPr>
  </w:style>
  <w:style w:type="character" w:styleId="WW8Num8z61">
    <w:name w:val="WW8Num8z61"/>
    <w:qFormat/>
    <w:rPr/>
  </w:style>
  <w:style w:type="character" w:styleId="WW8Num2z71">
    <w:name w:val="WW8Num2z71"/>
    <w:qFormat/>
    <w:rPr/>
  </w:style>
  <w:style w:type="character" w:styleId="135pt1">
    <w:name w:val="Колонтитул + 13;5 pt1"/>
    <w:basedOn w:val="17"/>
    <w:qFormat/>
    <w:rPr>
      <w:sz w:val="27"/>
      <w:shd w:fill="FFFFFF" w:val="clear"/>
    </w:rPr>
  </w:style>
  <w:style w:type="character" w:styleId="5">
    <w:name w:val="Заголовок 5 Знак"/>
    <w:qFormat/>
    <w:rPr>
      <w:rFonts w:ascii="XO Thames;Times New Roman" w:hAnsi="XO Thames;Times New Roman" w:cs="XO Thames;Times New Roman"/>
      <w:b/>
      <w:sz w:val="22"/>
    </w:rPr>
  </w:style>
  <w:style w:type="character" w:styleId="WW8Num10z11">
    <w:name w:val="WW8Num10z11"/>
    <w:qFormat/>
    <w:rPr>
      <w:b/>
      <w:sz w:val="28"/>
    </w:rPr>
  </w:style>
  <w:style w:type="character" w:styleId="Style21">
    <w:name w:val="Основной текст Знак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115">
    <w:name w:val="Содержимое таблицы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1z71">
    <w:name w:val="WW8Num1z71"/>
    <w:qFormat/>
    <w:rPr/>
  </w:style>
  <w:style w:type="character" w:styleId="ConsPlusNormal">
    <w:name w:val="ConsPlusNormal"/>
    <w:qFormat/>
    <w:rPr>
      <w:rFonts w:ascii="Arial" w:hAnsi="Arial" w:cs="Arial"/>
    </w:rPr>
  </w:style>
  <w:style w:type="character" w:styleId="116">
    <w:name w:val="Заголовок таблицы1"/>
    <w:basedOn w:val="115"/>
    <w:qFormat/>
    <w:rPr>
      <w:rFonts w:ascii="Calibri" w:hAnsi="Calibri" w:cs="Calibri"/>
      <w:b/>
      <w:color w:val="000000"/>
      <w:spacing w:val="0"/>
      <w:sz w:val="22"/>
    </w:rPr>
  </w:style>
  <w:style w:type="character" w:styleId="117">
    <w:name w:val="Текст в заданном формате1"/>
    <w:basedOn w:val="1"/>
    <w:qFormat/>
    <w:rPr>
      <w:rFonts w:ascii="Liberation Mono" w:hAnsi="Liberation Mono" w:cs="Liberation Mono"/>
      <w:color w:val="000000"/>
      <w:spacing w:val="0"/>
      <w:sz w:val="20"/>
    </w:rPr>
  </w:style>
  <w:style w:type="character" w:styleId="Style22">
    <w:name w:val="Содержимое врезки"/>
    <w:qFormat/>
    <w:rPr/>
  </w:style>
  <w:style w:type="character" w:styleId="WW8Num11z21">
    <w:name w:val="WW8Num11z21"/>
    <w:qFormat/>
    <w:rPr>
      <w:b/>
      <w:sz w:val="28"/>
    </w:rPr>
  </w:style>
  <w:style w:type="character" w:styleId="Style23">
    <w:name w:val="Абзац списка Знак"/>
    <w:basedOn w:val="1"/>
    <w:qFormat/>
    <w:rPr>
      <w:rFonts w:ascii="Times New Roman" w:hAnsi="Times New Roman" w:cs="Times New Roman"/>
      <w:color w:val="000000"/>
      <w:spacing w:val="0"/>
      <w:sz w:val="22"/>
    </w:rPr>
  </w:style>
  <w:style w:type="character" w:styleId="512">
    <w:name w:val="Заголовок 51"/>
    <w:qFormat/>
    <w:rPr>
      <w:rFonts w:ascii="XO Thames;Times New Roman" w:hAnsi="XO Thames;Times New Roman" w:cs="XO Thames;Times New Roman"/>
      <w:b/>
      <w:sz w:val="22"/>
    </w:rPr>
  </w:style>
  <w:style w:type="character" w:styleId="118">
    <w:name w:val="Заголовок 1 Знак1"/>
    <w:basedOn w:val="1"/>
    <w:qFormat/>
    <w:rPr>
      <w:rFonts w:ascii="Calibri" w:hAnsi="Calibri" w:cs="Calibri"/>
      <w:b/>
      <w:color w:val="000000"/>
      <w:spacing w:val="0"/>
      <w:sz w:val="28"/>
    </w:rPr>
  </w:style>
  <w:style w:type="character" w:styleId="Style24">
    <w:name w:val="Верхний и нижний колонтитулы"/>
    <w:qFormat/>
    <w:rPr>
      <w:rFonts w:ascii="XO Thames;Times New Roman" w:hAnsi="XO Thames;Times New Roman" w:cs="XO Thames;Times New Roman"/>
    </w:rPr>
  </w:style>
  <w:style w:type="character" w:styleId="119">
    <w:name w:val="Основной текст11"/>
    <w:qFormat/>
    <w:rPr>
      <w:sz w:val="27"/>
    </w:rPr>
  </w:style>
  <w:style w:type="character" w:styleId="Contents2">
    <w:name w:val="Contents 2"/>
    <w:qFormat/>
    <w:rPr/>
  </w:style>
  <w:style w:type="character" w:styleId="120">
    <w:name w:val="Текст сноски Знак1"/>
    <w:basedOn w:val="2"/>
    <w:qFormat/>
    <w:rPr>
      <w:sz w:val="18"/>
      <w:shd w:fill="FFFFFF" w:val="clear"/>
    </w:rPr>
  </w:style>
  <w:style w:type="character" w:styleId="WW8Num1z01">
    <w:name w:val="WW8Num1z01"/>
    <w:qFormat/>
    <w:rPr/>
  </w:style>
  <w:style w:type="character" w:styleId="Footnote">
    <w:name w:val="Footnote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4z31">
    <w:name w:val="WW8Num4z31"/>
    <w:qFormat/>
    <w:rPr/>
  </w:style>
  <w:style w:type="character" w:styleId="312">
    <w:name w:val="Оглавление 3 Знак1"/>
    <w:qFormat/>
    <w:rPr/>
  </w:style>
  <w:style w:type="character" w:styleId="ConsPlusNormal1">
    <w:name w:val="ConsPlusNormal1"/>
    <w:qFormat/>
    <w:rPr>
      <w:rFonts w:ascii="Arial" w:hAnsi="Arial" w:cs="Arial"/>
    </w:rPr>
  </w:style>
  <w:style w:type="character" w:styleId="WW8Num6z01">
    <w:name w:val="WW8Num6z01"/>
    <w:qFormat/>
    <w:rPr/>
  </w:style>
  <w:style w:type="character" w:styleId="WW8Num13z61">
    <w:name w:val="WW8Num13z61"/>
    <w:qFormat/>
    <w:rPr/>
  </w:style>
  <w:style w:type="character" w:styleId="WW8Num11z01">
    <w:name w:val="WW8Num11z01"/>
    <w:qFormat/>
    <w:rPr>
      <w:sz w:val="28"/>
    </w:rPr>
  </w:style>
  <w:style w:type="character" w:styleId="WW8Num2z31">
    <w:name w:val="WW8Num2z31"/>
    <w:qFormat/>
    <w:rPr/>
  </w:style>
  <w:style w:type="character" w:styleId="27">
    <w:name w:val="Текст примечания Знак2"/>
    <w:basedOn w:val="2"/>
    <w:qFormat/>
    <w:rPr>
      <w:rFonts w:ascii="Calibri" w:hAnsi="Calibri" w:cs="Calibri"/>
    </w:rPr>
  </w:style>
  <w:style w:type="character" w:styleId="28">
    <w:name w:val="Тема примечания Знак2"/>
    <w:basedOn w:val="27"/>
    <w:qFormat/>
    <w:rPr>
      <w:rFonts w:ascii="Calibri" w:hAnsi="Calibri" w:cs="Calibri"/>
      <w:b/>
    </w:rPr>
  </w:style>
  <w:style w:type="character" w:styleId="WW8Num7z01">
    <w:name w:val="WW8Num7z01"/>
    <w:qFormat/>
    <w:rPr>
      <w:sz w:val="28"/>
    </w:rPr>
  </w:style>
  <w:style w:type="character" w:styleId="WW8Num3z71">
    <w:name w:val="WW8Num3z71"/>
    <w:qFormat/>
    <w:rPr/>
  </w:style>
  <w:style w:type="character" w:styleId="WW8Num13z11">
    <w:name w:val="WW8Num13z11"/>
    <w:qFormat/>
    <w:rPr/>
  </w:style>
  <w:style w:type="character" w:styleId="WW8Num1z51">
    <w:name w:val="WW8Num1z51"/>
    <w:qFormat/>
    <w:rPr/>
  </w:style>
  <w:style w:type="character" w:styleId="122">
    <w:name w:val="Колонтитул1"/>
    <w:qFormat/>
    <w:rPr>
      <w:rFonts w:ascii="XO Thames;Times New Roman" w:hAnsi="XO Thames;Times New Roman" w:cs="XO Thames;Times New Roman"/>
    </w:rPr>
  </w:style>
  <w:style w:type="character" w:styleId="123">
    <w:name w:val="Основной текст_1"/>
    <w:basedOn w:val="2"/>
    <w:qFormat/>
    <w:rPr>
      <w:sz w:val="27"/>
      <w:shd w:fill="FFFFFF" w:val="clear"/>
    </w:rPr>
  </w:style>
  <w:style w:type="character" w:styleId="124">
    <w:name w:val="Верхний колонтитул Знак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8">
    <w:name w:val="Оглавление 8 Знак"/>
    <w:qFormat/>
    <w:rPr/>
  </w:style>
  <w:style w:type="character" w:styleId="WW8Num12z31">
    <w:name w:val="WW8Num12z31"/>
    <w:qFormat/>
    <w:rPr/>
  </w:style>
  <w:style w:type="character" w:styleId="Contents9">
    <w:name w:val="Contents 9"/>
    <w:qFormat/>
    <w:rPr/>
  </w:style>
  <w:style w:type="character" w:styleId="WW8Num10z21">
    <w:name w:val="WW8Num10z21"/>
    <w:qFormat/>
    <w:rPr>
      <w:b/>
      <w:sz w:val="28"/>
    </w:rPr>
  </w:style>
  <w:style w:type="character" w:styleId="WW8Num12z81">
    <w:name w:val="WW8Num12z81"/>
    <w:qFormat/>
    <w:rPr/>
  </w:style>
  <w:style w:type="character" w:styleId="TableParagraph1">
    <w:name w:val="Table Paragraph1"/>
    <w:qFormat/>
    <w:rPr/>
  </w:style>
  <w:style w:type="character" w:styleId="WW8Num4z41">
    <w:name w:val="WW8Num4z41"/>
    <w:qFormat/>
    <w:rPr/>
  </w:style>
  <w:style w:type="character" w:styleId="43">
    <w:name w:val="Заголовок 4 Знак"/>
    <w:qFormat/>
    <w:rPr>
      <w:rFonts w:ascii="XO Thames;Times New Roman" w:hAnsi="XO Thames;Times New Roman" w:cs="XO Thames;Times New Roman"/>
      <w:b/>
      <w:color w:val="595959"/>
      <w:sz w:val="26"/>
    </w:rPr>
  </w:style>
  <w:style w:type="character" w:styleId="513">
    <w:name w:val="Заголовок 5 Знак1"/>
    <w:qFormat/>
    <w:rPr>
      <w:rFonts w:ascii="XO Thames;Times New Roman" w:hAnsi="XO Thames;Times New Roman" w:cs="XO Thames;Times New Roman"/>
      <w:b/>
      <w:sz w:val="22"/>
    </w:rPr>
  </w:style>
  <w:style w:type="character" w:styleId="Style25">
    <w:name w:val="Основной текст с отступом Знак"/>
    <w:basedOn w:val="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tyle26">
    <w:name w:val="Список Знак"/>
    <w:basedOn w:val="Style21"/>
    <w:qFormat/>
    <w:rPr>
      <w:rFonts w:ascii="Calibri" w:hAnsi="Calibri" w:cs="Calibri"/>
      <w:color w:val="000000"/>
      <w:spacing w:val="0"/>
      <w:sz w:val="22"/>
    </w:rPr>
  </w:style>
  <w:style w:type="character" w:styleId="Style27">
    <w:name w:val="Текст выноски Знак"/>
    <w:basedOn w:val="1"/>
    <w:qFormat/>
    <w:rPr>
      <w:rFonts w:ascii="Segoe UI" w:hAnsi="Segoe UI" w:cs="Segoe UI"/>
      <w:color w:val="000000"/>
      <w:spacing w:val="0"/>
      <w:sz w:val="18"/>
    </w:rPr>
  </w:style>
  <w:style w:type="character" w:styleId="125">
    <w:name w:val="Содержимое врезки1"/>
    <w:qFormat/>
    <w:rPr/>
  </w:style>
  <w:style w:type="character" w:styleId="126">
    <w:name w:val="Заголовок 1 Знак"/>
    <w:qFormat/>
    <w:rPr>
      <w:b/>
      <w:sz w:val="28"/>
    </w:rPr>
  </w:style>
  <w:style w:type="character" w:styleId="FootnoteCharacters">
    <w:name w:val="Footnote Characters"/>
    <w:qFormat/>
    <w:rPr>
      <w:vertAlign w:val="superscript"/>
    </w:rPr>
  </w:style>
  <w:style w:type="character" w:styleId="WW8Num3z51">
    <w:name w:val="WW8Num3z51"/>
    <w:qFormat/>
    <w:rPr/>
  </w:style>
  <w:style w:type="character" w:styleId="TableParagraph">
    <w:name w:val="Table Paragraph"/>
    <w:basedOn w:val="1"/>
    <w:qFormat/>
    <w:rPr>
      <w:rFonts w:ascii="Times New Roman" w:hAnsi="Times New Roman" w:cs="Times New Roman"/>
      <w:color w:val="000000"/>
      <w:spacing w:val="0"/>
      <w:sz w:val="22"/>
    </w:rPr>
  </w:style>
  <w:style w:type="character" w:styleId="34">
    <w:name w:val="Гиперссылка3"/>
    <w:qFormat/>
    <w:rPr>
      <w:color w:val="0000FF"/>
      <w:u w:val="single"/>
    </w:rPr>
  </w:style>
  <w:style w:type="character" w:styleId="WW--1">
    <w:name w:val="WW-Интернет-ссылка1"/>
    <w:qFormat/>
    <w:rPr>
      <w:color w:val="0000FF"/>
      <w:u w:val="single"/>
    </w:rPr>
  </w:style>
  <w:style w:type="character" w:styleId="29">
    <w:name w:val="Заголовок 2 Знак"/>
    <w:qFormat/>
    <w:rPr>
      <w:rFonts w:ascii="XO Thames;Times New Roman" w:hAnsi="XO Thames;Times New Roman" w:cs="XO Thames;Times New Roman"/>
      <w:b/>
      <w:color w:val="00A0FF"/>
      <w:sz w:val="26"/>
    </w:rPr>
  </w:style>
  <w:style w:type="character" w:styleId="127">
    <w:name w:val="Основной текст Знак1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3z11">
    <w:name w:val="WW8Num3z11"/>
    <w:qFormat/>
    <w:rPr/>
  </w:style>
  <w:style w:type="character" w:styleId="-">
    <w:name w:val="Hyperlink"/>
    <w:rPr>
      <w:color w:val="0000FF"/>
      <w:u w:val="single"/>
    </w:rPr>
  </w:style>
  <w:style w:type="character" w:styleId="1110">
    <w:name w:val="Оглавление 1 Знак1"/>
    <w:qFormat/>
    <w:rPr>
      <w:rFonts w:ascii="XO Thames;Times New Roman" w:hAnsi="XO Thames;Times New Roman" w:cs="XO Thames;Times New Roman"/>
      <w:b/>
    </w:rPr>
  </w:style>
  <w:style w:type="character" w:styleId="210">
    <w:name w:val="Заголовок2"/>
    <w:basedOn w:val="1"/>
    <w:qFormat/>
    <w:rPr>
      <w:rFonts w:ascii="Liberation Sans" w:hAnsi="Liberation Sans" w:cs="Liberation Sans"/>
      <w:color w:val="000000"/>
      <w:spacing w:val="0"/>
      <w:sz w:val="28"/>
    </w:rPr>
  </w:style>
  <w:style w:type="character" w:styleId="WW8Num2z21">
    <w:name w:val="WW8Num2z21"/>
    <w:qFormat/>
    <w:rPr/>
  </w:style>
  <w:style w:type="character" w:styleId="WW8Num8z71">
    <w:name w:val="WW8Num8z71"/>
    <w:qFormat/>
    <w:rPr/>
  </w:style>
  <w:style w:type="character" w:styleId="WW8Num1z21">
    <w:name w:val="WW8Num1z21"/>
    <w:qFormat/>
    <w:rPr/>
  </w:style>
  <w:style w:type="character" w:styleId="HeaderandFooter">
    <w:name w:val="Header and Footer"/>
    <w:qFormat/>
    <w:rPr>
      <w:rFonts w:ascii="XO Thames;Times New Roman" w:hAnsi="XO Thames;Times New Roman" w:cs="XO Thames;Times New Roman"/>
    </w:rPr>
  </w:style>
  <w:style w:type="character" w:styleId="WW8Num4z21">
    <w:name w:val="WW8Num4z21"/>
    <w:qFormat/>
    <w:rPr/>
  </w:style>
  <w:style w:type="character" w:styleId="128">
    <w:name w:val="Список Знак1"/>
    <w:basedOn w:val="127"/>
    <w:qFormat/>
    <w:rPr>
      <w:rFonts w:ascii="Calibri" w:hAnsi="Calibri" w:cs="Calibri"/>
      <w:color w:val="000000"/>
      <w:spacing w:val="0"/>
      <w:sz w:val="22"/>
    </w:rPr>
  </w:style>
  <w:style w:type="character" w:styleId="35">
    <w:name w:val="Основной шрифт абзаца3"/>
    <w:qFormat/>
    <w:rPr/>
  </w:style>
  <w:style w:type="character" w:styleId="WW8Num1z31">
    <w:name w:val="WW8Num1z31"/>
    <w:qFormat/>
    <w:rPr/>
  </w:style>
  <w:style w:type="character" w:styleId="WW8Num12z41">
    <w:name w:val="WW8Num12z41"/>
    <w:qFormat/>
    <w:rPr/>
  </w:style>
  <w:style w:type="character" w:styleId="91">
    <w:name w:val="Оглавление 9 Знак1"/>
    <w:qFormat/>
    <w:rPr/>
  </w:style>
  <w:style w:type="character" w:styleId="129">
    <w:name w:val="Символ сноски1"/>
    <w:qFormat/>
    <w:rPr>
      <w:vertAlign w:val="superscript"/>
    </w:rPr>
  </w:style>
  <w:style w:type="character" w:styleId="Contents5">
    <w:name w:val="Contents 5"/>
    <w:qFormat/>
    <w:rPr/>
  </w:style>
  <w:style w:type="character" w:styleId="ConsPlusCell1">
    <w:name w:val="ConsPlusCell1"/>
    <w:qFormat/>
    <w:rPr>
      <w:rFonts w:ascii="Arial" w:hAnsi="Arial" w:cs="Arial"/>
    </w:rPr>
  </w:style>
  <w:style w:type="character" w:styleId="130">
    <w:name w:val="Знак сноски1"/>
    <w:qFormat/>
    <w:rPr>
      <w:vertAlign w:val="superscript"/>
    </w:rPr>
  </w:style>
  <w:style w:type="character" w:styleId="WW8Num3z31">
    <w:name w:val="WW8Num3z31"/>
    <w:qFormat/>
    <w:rPr/>
  </w:style>
  <w:style w:type="character" w:styleId="WW8Num3z41">
    <w:name w:val="WW8Num3z41"/>
    <w:qFormat/>
    <w:rPr/>
  </w:style>
  <w:style w:type="character" w:styleId="Contents3">
    <w:name w:val="Contents 3"/>
    <w:qFormat/>
    <w:rPr/>
  </w:style>
  <w:style w:type="character" w:styleId="Style28">
    <w:name w:val="Символ сноски"/>
    <w:qFormat/>
    <w:rPr>
      <w:vertAlign w:val="superscript"/>
    </w:rPr>
  </w:style>
  <w:style w:type="character" w:styleId="211">
    <w:name w:val="Верхний колонтитул Знак2"/>
    <w:basedOn w:val="2"/>
    <w:qFormat/>
    <w:rPr>
      <w:rFonts w:ascii="Calibri" w:hAnsi="Calibri" w:cs="Calibri"/>
      <w:sz w:val="22"/>
    </w:rPr>
  </w:style>
  <w:style w:type="character" w:styleId="WW8Num8z11">
    <w:name w:val="WW8Num8z11"/>
    <w:qFormat/>
    <w:rPr/>
  </w:style>
  <w:style w:type="character" w:styleId="WW8Num1z11">
    <w:name w:val="WW8Num1z11"/>
    <w:qFormat/>
    <w:rPr/>
  </w:style>
  <w:style w:type="character" w:styleId="WW8Num12z61">
    <w:name w:val="WW8Num12z61"/>
    <w:qFormat/>
    <w:rPr/>
  </w:style>
  <w:style w:type="character" w:styleId="WW-">
    <w:name w:val="WW-Символ концевой сноски"/>
    <w:qFormat/>
    <w:rPr/>
  </w:style>
  <w:style w:type="character" w:styleId="81">
    <w:name w:val="Оглавление 8 Знак1"/>
    <w:qFormat/>
    <w:rPr/>
  </w:style>
  <w:style w:type="character" w:styleId="WW8Num12z51">
    <w:name w:val="WW8Num12z51"/>
    <w:qFormat/>
    <w:rPr/>
  </w:style>
  <w:style w:type="character" w:styleId="ConsPlusTitle1">
    <w:name w:val="ConsPlusTitle1"/>
    <w:qFormat/>
    <w:rPr>
      <w:rFonts w:ascii="Calibri" w:hAnsi="Calibri" w:cs="Calibri"/>
      <w:b/>
      <w:sz w:val="22"/>
    </w:rPr>
  </w:style>
  <w:style w:type="character" w:styleId="Footnote1">
    <w:name w:val="Footnote1"/>
    <w:basedOn w:val="1"/>
    <w:qFormat/>
    <w:rPr>
      <w:rFonts w:ascii="Times New Roman" w:hAnsi="Times New Roman" w:cs="Times New Roman"/>
      <w:color w:val="000000"/>
      <w:spacing w:val="0"/>
      <w:sz w:val="18"/>
    </w:rPr>
  </w:style>
  <w:style w:type="character" w:styleId="Textbody">
    <w:name w:val="Text body"/>
    <w:qFormat/>
    <w:rPr/>
  </w:style>
  <w:style w:type="character" w:styleId="514">
    <w:name w:val="Оглавление 5 Знак1"/>
    <w:qFormat/>
    <w:rPr/>
  </w:style>
  <w:style w:type="character" w:styleId="WW8Num13z21">
    <w:name w:val="WW8Num13z21"/>
    <w:qFormat/>
    <w:rPr/>
  </w:style>
  <w:style w:type="character" w:styleId="WW8Num8z21">
    <w:name w:val="WW8Num8z21"/>
    <w:qFormat/>
    <w:rPr/>
  </w:style>
  <w:style w:type="character" w:styleId="Contents6">
    <w:name w:val="Contents 6"/>
    <w:qFormat/>
    <w:rPr/>
  </w:style>
  <w:style w:type="character" w:styleId="131">
    <w:name w:val="Гиперссылка1"/>
    <w:basedOn w:val="11"/>
    <w:qFormat/>
    <w:rPr>
      <w:color w:val="0000FF"/>
      <w:u w:val="single"/>
    </w:rPr>
  </w:style>
  <w:style w:type="character" w:styleId="Style29">
    <w:name w:val="Колонтитул"/>
    <w:basedOn w:val="1"/>
    <w:qFormat/>
    <w:rPr>
      <w:rFonts w:ascii="Calibri" w:hAnsi="Calibri" w:cs="Calibri"/>
      <w:color w:val="000000"/>
      <w:spacing w:val="0"/>
      <w:sz w:val="22"/>
    </w:rPr>
  </w:style>
  <w:style w:type="character" w:styleId="WW8Num2z01">
    <w:name w:val="WW8Num2z01"/>
    <w:qFormat/>
    <w:rPr>
      <w:b/>
      <w:sz w:val="28"/>
    </w:rPr>
  </w:style>
  <w:style w:type="character" w:styleId="212">
    <w:name w:val="Гиперссылка2"/>
    <w:qFormat/>
    <w:rPr>
      <w:color w:val="0000FF"/>
      <w:u w:val="single"/>
    </w:rPr>
  </w:style>
  <w:style w:type="character" w:styleId="Style30">
    <w:name w:val="Название объекта Знак"/>
    <w:basedOn w:val="1"/>
    <w:qFormat/>
    <w:rPr>
      <w:rFonts w:ascii="Calibri" w:hAnsi="Calibri" w:cs="Calibri"/>
      <w:i/>
      <w:color w:val="000000"/>
      <w:spacing w:val="0"/>
      <w:sz w:val="24"/>
    </w:rPr>
  </w:style>
  <w:style w:type="character" w:styleId="6">
    <w:name w:val="Оглавление 6 Знак"/>
    <w:qFormat/>
    <w:rPr/>
  </w:style>
  <w:style w:type="character" w:styleId="132">
    <w:name w:val="Подзаголовок Знак1"/>
    <w:qFormat/>
    <w:rPr>
      <w:rFonts w:ascii="XO Thames;Times New Roman" w:hAnsi="XO Thames;Times New Roman" w:cs="XO Thames;Times New Roman"/>
      <w:i/>
      <w:color w:val="616161"/>
      <w:sz w:val="24"/>
    </w:rPr>
  </w:style>
  <w:style w:type="character" w:styleId="Contents8">
    <w:name w:val="Contents 8"/>
    <w:qFormat/>
    <w:rPr/>
  </w:style>
  <w:style w:type="character" w:styleId="Toc10">
    <w:name w:val="toc 10"/>
    <w:qFormat/>
    <w:rPr/>
  </w:style>
  <w:style w:type="character" w:styleId="Textbodyindent">
    <w:name w:val="Text body indent"/>
    <w:qFormat/>
    <w:rPr>
      <w:sz w:val="24"/>
    </w:rPr>
  </w:style>
  <w:style w:type="character" w:styleId="133">
    <w:name w:val="Название Знак1"/>
    <w:qFormat/>
    <w:rPr>
      <w:rFonts w:ascii="XO Thames;Times New Roman" w:hAnsi="XO Thames;Times New Roman" w:cs="XO Thames;Times New Roman"/>
      <w:b/>
      <w:sz w:val="52"/>
    </w:rPr>
  </w:style>
  <w:style w:type="character" w:styleId="Contents4">
    <w:name w:val="Contents 4"/>
    <w:qFormat/>
    <w:rPr/>
  </w:style>
  <w:style w:type="character" w:styleId="411">
    <w:name w:val="Заголовок 4 Знак1"/>
    <w:qFormat/>
    <w:rPr>
      <w:rFonts w:ascii="XO Thames;Times New Roman" w:hAnsi="XO Thames;Times New Roman" w:cs="XO Thames;Times New Roman"/>
      <w:b/>
      <w:color w:val="595959"/>
      <w:sz w:val="26"/>
    </w:rPr>
  </w:style>
  <w:style w:type="character" w:styleId="213">
    <w:name w:val="Заголовок 2 Знак1"/>
    <w:qFormat/>
    <w:rPr>
      <w:rFonts w:ascii="XO Thames;Times New Roman" w:hAnsi="XO Thames;Times New Roman" w:cs="XO Thames;Times New Roman"/>
      <w:b/>
      <w:color w:val="00A0FF"/>
      <w:sz w:val="26"/>
    </w:rPr>
  </w:style>
  <w:style w:type="character" w:styleId="52">
    <w:name w:val="Оглавление 5 Знак"/>
    <w:qFormat/>
    <w:rPr/>
  </w:style>
  <w:style w:type="character" w:styleId="WW-2">
    <w:name w:val="WW-Символ сноски"/>
    <w:qFormat/>
    <w:rPr/>
  </w:style>
  <w:style w:type="character" w:styleId="Style31">
    <w:name w:val="Тема примечания Знак"/>
    <w:basedOn w:val="Style15"/>
    <w:qFormat/>
    <w:rPr>
      <w:rFonts w:ascii="Calibri" w:hAnsi="Calibri" w:cs="Calibri"/>
      <w:b/>
      <w:color w:val="000000"/>
      <w:spacing w:val="0"/>
      <w:sz w:val="20"/>
    </w:rPr>
  </w:style>
  <w:style w:type="character" w:styleId="Style32">
    <w:name w:val="Символ нумерации"/>
    <w:qFormat/>
    <w:rPr/>
  </w:style>
  <w:style w:type="character" w:styleId="Style33">
    <w:name w:val="Выделение"/>
    <w:basedOn w:val="DefaultParagraphFont"/>
    <w:qFormat/>
    <w:rPr>
      <w:i/>
      <w:iCs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35">
    <w:name w:val="Body Text"/>
    <w:basedOn w:val="Normal"/>
    <w:pPr>
      <w:spacing w:before="0" w:after="140"/>
    </w:pPr>
    <w:rPr/>
  </w:style>
  <w:style w:type="paragraph" w:styleId="Style36">
    <w:name w:val="List"/>
    <w:basedOn w:val="Style35"/>
    <w:pPr/>
    <w:rPr/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Arial"/>
    </w:rPr>
  </w:style>
  <w:style w:type="paragraph" w:styleId="Style39">
    <w:name w:val="Название объекта"/>
    <w:next w:val="Normal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52"/>
      <w:szCs w:val="20"/>
      <w:lang w:val="ru-RU" w:eastAsia="zh-CN" w:bidi="ar-SA"/>
    </w:rPr>
  </w:style>
  <w:style w:type="paragraph" w:styleId="214">
    <w:name w:val="Указатель2"/>
    <w:basedOn w:val="Normal"/>
    <w:qFormat/>
    <w:pPr>
      <w:suppressLineNumbers/>
    </w:pPr>
    <w:rPr>
      <w:rFonts w:cs="Arial"/>
    </w:rPr>
  </w:style>
  <w:style w:type="paragraph" w:styleId="215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4">
    <w:name w:val="Указатель1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11">
    <w:name w:val="Заголовок 11"/>
    <w:next w:val="Style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216">
    <w:name w:val="Заголовок 21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val="ru-RU" w:eastAsia="zh-CN" w:bidi="ar-SA"/>
    </w:rPr>
  </w:style>
  <w:style w:type="paragraph" w:styleId="313">
    <w:name w:val="Заголовок 31"/>
    <w:next w:val="Normal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val="ru-RU" w:eastAsia="zh-CN" w:bidi="ar-SA"/>
    </w:rPr>
  </w:style>
  <w:style w:type="paragraph" w:styleId="412">
    <w:name w:val="Заголовок 41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val="ru-RU" w:eastAsia="zh-CN" w:bidi="ar-SA"/>
    </w:rPr>
  </w:style>
  <w:style w:type="paragraph" w:styleId="515">
    <w:name w:val="Заголовок 51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val="ru-RU" w:eastAsia="zh-CN" w:bidi="ar-SA"/>
    </w:rPr>
  </w:style>
  <w:style w:type="paragraph" w:styleId="36">
    <w:name w:val="Заголовок3"/>
    <w:basedOn w:val="Normal"/>
    <w:next w:val="Style35"/>
    <w:qFormat/>
    <w:pPr>
      <w:keepNext w:val="true"/>
      <w:spacing w:before="240" w:after="120"/>
    </w:pPr>
    <w:rPr>
      <w:rFonts w:ascii="Liberation Sans" w:hAnsi="Liberation Sans" w:cs="Liberation Sans"/>
      <w:sz w:val="28"/>
    </w:rPr>
  </w:style>
  <w:style w:type="paragraph" w:styleId="135">
    <w:name w:val="Название объекта1"/>
    <w:basedOn w:val="Normal"/>
    <w:qFormat/>
    <w:pPr>
      <w:spacing w:before="120" w:after="120"/>
    </w:pPr>
    <w:rPr>
      <w:i/>
      <w:sz w:val="24"/>
    </w:rPr>
  </w:style>
  <w:style w:type="paragraph" w:styleId="217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16">
    <w:name w:val="Основной текст (5)_1"/>
    <w:basedOn w:val="217"/>
    <w:qFormat/>
    <w:pPr/>
    <w:rPr>
      <w:sz w:val="27"/>
      <w:shd w:fill="FFFFFF" w:val="clear"/>
    </w:rPr>
  </w:style>
  <w:style w:type="paragraph" w:styleId="WW8Num2z511">
    <w:name w:val="WW8Num2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-12">
    <w:name w:val="WW-Символ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611">
    <w:name w:val="WW8Num2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011">
    <w:name w:val="WW8Num10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8z511">
    <w:name w:val="WW8Num8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12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511">
    <w:name w:val="WW8Num13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18">
    <w:name w:val="Оглавление 21"/>
    <w:next w:val="Normal"/>
    <w:qFormat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311">
    <w:name w:val="WW8Num11z31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136">
    <w:name w:val="Верхний и нижний колонтитулы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qFormat/>
    <w:pPr>
      <w:spacing w:lineRule="auto" w:line="240" w:before="0" w:after="160"/>
    </w:pPr>
    <w:rPr>
      <w:sz w:val="20"/>
    </w:rPr>
  </w:style>
  <w:style w:type="paragraph" w:styleId="WW8Num4z511">
    <w:name w:val="WW8Num4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92">
    <w:name w:val="Оглавление 9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13">
    <w:name w:val="Оглавление 41"/>
    <w:next w:val="Normal"/>
    <w:qFormat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37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011">
    <w:name w:val="WW8Num8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210">
    <w:name w:val="Заголовок 1 Знак2"/>
    <w:basedOn w:val="217"/>
    <w:qFormat/>
    <w:pPr/>
    <w:rPr>
      <w:b/>
      <w:sz w:val="28"/>
      <w:shd w:fill="FFFFFF" w:val="clear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1113">
    <w:name w:val="Указатель11"/>
    <w:basedOn w:val="Normal"/>
    <w:qFormat/>
    <w:pPr/>
    <w:rPr/>
  </w:style>
  <w:style w:type="paragraph" w:styleId="WW8Num13z811">
    <w:name w:val="WW8Num13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611">
    <w:name w:val="WW8Num3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19">
    <w:name w:val="Нижний колонтитул Знак2"/>
    <w:basedOn w:val="217"/>
    <w:qFormat/>
    <w:pPr/>
    <w:rPr>
      <w:rFonts w:ascii="Calibri" w:hAnsi="Calibri" w:cs="Calibri"/>
      <w:sz w:val="22"/>
    </w:rPr>
  </w:style>
  <w:style w:type="paragraph" w:styleId="WW8Num12z011">
    <w:name w:val="WW8Num12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Style40">
    <w:name w:val="Верхний и нижний колонтитулы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val="ru-RU" w:eastAsia="zh-CN" w:bidi="ar-SA"/>
    </w:rPr>
  </w:style>
  <w:style w:type="paragraph" w:styleId="220">
    <w:name w:val="Верхний колонтитул2"/>
    <w:basedOn w:val="Normal"/>
    <w:qFormat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611">
    <w:name w:val="Оглавление 61"/>
    <w:next w:val="Normal"/>
    <w:qFormat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41">
    <w:name w:val="Название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52"/>
      <w:szCs w:val="20"/>
      <w:lang w:val="ru-RU" w:eastAsia="zh-CN" w:bidi="ar-SA"/>
    </w:rPr>
  </w:style>
  <w:style w:type="paragraph" w:styleId="WW8Num2z411">
    <w:name w:val="WW8Num2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7">
    <w:name w:val="Оглавление 3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711">
    <w:name w:val="Оглавление 71"/>
    <w:next w:val="Normal"/>
    <w:qFormat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011">
    <w:name w:val="WW8Num3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9z011">
    <w:name w:val="WW8Num9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42">
    <w:name w:val="Подзаголовок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val="ru-RU" w:eastAsia="zh-CN" w:bidi="ar-SA"/>
    </w:rPr>
  </w:style>
  <w:style w:type="paragraph" w:styleId="WW8Num13z311">
    <w:name w:val="WW8Num13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311">
    <w:name w:val="WW8Num10z31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WW8Num2z111">
    <w:name w:val="WW8Num2z11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EndnoteCharacters1">
    <w:name w:val="Endnote Character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517">
    <w:name w:val="Основной текст (5)1"/>
    <w:basedOn w:val="Normal"/>
    <w:qFormat/>
    <w:pPr>
      <w:spacing w:lineRule="atLeast" w:line="0" w:before="300" w:after="0"/>
      <w:jc w:val="center"/>
    </w:pPr>
    <w:rPr>
      <w:rFonts w:ascii="Times New Roman" w:hAnsi="Times New Roman" w:cs="Times New Roman"/>
      <w:sz w:val="27"/>
    </w:rPr>
  </w:style>
  <w:style w:type="paragraph" w:styleId="WW8Num8z811">
    <w:name w:val="WW8Num8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211">
    <w:name w:val="WW8Num3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oc1011">
    <w:name w:val="toc 101"/>
    <w:next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411">
    <w:name w:val="WW8Num8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-13">
    <w:name w:val="WW-Символ концевой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5z011">
    <w:name w:val="WW8Num5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38">
    <w:name w:val="Знак концевой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139">
    <w:name w:val="Заголовок1"/>
    <w:next w:val="Style35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Liberation Sans"/>
      <w:color w:val="000000"/>
      <w:kern w:val="0"/>
      <w:sz w:val="28"/>
      <w:szCs w:val="20"/>
      <w:lang w:val="ru-RU" w:eastAsia="zh-CN" w:bidi="ar-SA"/>
    </w:rPr>
  </w:style>
  <w:style w:type="paragraph" w:styleId="Style43">
    <w:name w:val="Привязка концевой снос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221">
    <w:name w:val="Текст выноски Знак2"/>
    <w:basedOn w:val="217"/>
    <w:qFormat/>
    <w:pPr/>
    <w:rPr>
      <w:rFonts w:ascii="Segoe UI" w:hAnsi="Segoe UI" w:cs="Segoe UI"/>
      <w:sz w:val="18"/>
    </w:rPr>
  </w:style>
  <w:style w:type="paragraph" w:styleId="140">
    <w:name w:val="Колонтитул_1"/>
    <w:basedOn w:val="217"/>
    <w:qFormat/>
    <w:pPr/>
    <w:rPr>
      <w:shd w:fill="FFFFFF" w:val="clear"/>
    </w:rPr>
  </w:style>
  <w:style w:type="paragraph" w:styleId="WW8Num12z211">
    <w:name w:val="WW8Num12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44">
    <w:name w:val="Содержимое таблицы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45">
    <w:name w:val="Заголовок таблицы"/>
    <w:basedOn w:val="Style44"/>
    <w:qFormat/>
    <w:pPr/>
    <w:rPr>
      <w:b/>
    </w:rPr>
  </w:style>
  <w:style w:type="paragraph" w:styleId="WW8Num1z811">
    <w:name w:val="WW8Num1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311">
    <w:name w:val="WW8Num8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711">
    <w:name w:val="WW8Num4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2">
    <w:name w:val="Оглавление 2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811">
    <w:name w:val="WW8Num3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72">
    <w:name w:val="Оглавление 7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011">
    <w:name w:val="WW8Num4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14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2"/>
      <w:szCs w:val="20"/>
      <w:lang w:val="ru-RU" w:eastAsia="zh-CN" w:bidi="ar-SA"/>
    </w:rPr>
  </w:style>
  <w:style w:type="paragraph" w:styleId="142">
    <w:name w:val="Основной текст с отступом Знак1"/>
    <w:basedOn w:val="141"/>
    <w:qFormat/>
    <w:pPr/>
    <w:rPr>
      <w:rFonts w:ascii="Times New Roman" w:hAnsi="Times New Roman" w:cs="Times New Roman"/>
      <w:sz w:val="24"/>
    </w:rPr>
  </w:style>
  <w:style w:type="paragraph" w:styleId="WW8Num13z711">
    <w:name w:val="WW8Num13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>
      <w:rFonts w:ascii="Times New Roman" w:hAnsi="Times New Roman" w:cs="Times New Roman"/>
      <w:sz w:val="20"/>
    </w:rPr>
  </w:style>
  <w:style w:type="paragraph" w:styleId="WW8Num1z411">
    <w:name w:val="WW8Num1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8">
    <w:name w:val="Заголовок 3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val="ru-RU" w:eastAsia="zh-CN" w:bidi="ar-SA"/>
    </w:rPr>
  </w:style>
  <w:style w:type="paragraph" w:styleId="223">
    <w:name w:val="Нижний колонтитул2"/>
    <w:basedOn w:val="Normal"/>
    <w:qFormat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6z111">
    <w:name w:val="WW8Num6z11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WW8Num13z411">
    <w:name w:val="WW8Num13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711">
    <w:name w:val="WW8Num12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111">
    <w:name w:val="WW8Num12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811">
    <w:name w:val="WW8Num2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011">
    <w:name w:val="WW8Num13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43">
    <w:name w:val="Символ концевой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4z811">
    <w:name w:val="WW8Num4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4">
    <w:name w:val="Оглавление 4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44">
    <w:name w:val="Оглавление 1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WW8Num4z111">
    <w:name w:val="WW8Num4z11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224">
    <w:name w:val="Основной текст с отступом Знак2"/>
    <w:basedOn w:val="1112"/>
    <w:qFormat/>
    <w:pPr/>
    <w:rPr>
      <w:sz w:val="24"/>
    </w:rPr>
  </w:style>
  <w:style w:type="paragraph" w:styleId="145">
    <w:name w:val="Символ нумераци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46">
    <w:name w:val="Нижний колонтитул Знак1"/>
    <w:basedOn w:val="141"/>
    <w:qFormat/>
    <w:pPr/>
    <w:rPr/>
  </w:style>
  <w:style w:type="paragraph" w:styleId="WW8Num1z611">
    <w:name w:val="WW8Num1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611">
    <w:name w:val="WW8Num4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111">
    <w:name w:val="WW8Num11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WW8Num8z611">
    <w:name w:val="WW8Num8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711">
    <w:name w:val="WW8Num2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35pt11">
    <w:name w:val="Колонтитул + 13;5 pt1"/>
    <w:basedOn w:val="140"/>
    <w:qFormat/>
    <w:pPr/>
    <w:rPr>
      <w:sz w:val="27"/>
    </w:rPr>
  </w:style>
  <w:style w:type="paragraph" w:styleId="53">
    <w:name w:val="Заголовок 5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val="ru-RU" w:eastAsia="zh-CN" w:bidi="ar-SA"/>
    </w:rPr>
  </w:style>
  <w:style w:type="paragraph" w:styleId="WW8Num10z111">
    <w:name w:val="WW8Num10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Style46">
    <w:name w:val="Основной текст Знак"/>
    <w:basedOn w:val="141"/>
    <w:qFormat/>
    <w:pPr/>
    <w:rPr/>
  </w:style>
  <w:style w:type="paragraph" w:styleId="147">
    <w:name w:val="Содержимое таблицы1"/>
    <w:basedOn w:val="Normal"/>
    <w:qFormat/>
    <w:pPr/>
    <w:rPr/>
  </w:style>
  <w:style w:type="paragraph" w:styleId="WW8Num1z711">
    <w:name w:val="WW8Num1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Normal2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148">
    <w:name w:val="Заголовок таблицы1"/>
    <w:basedOn w:val="147"/>
    <w:qFormat/>
    <w:pPr>
      <w:jc w:val="center"/>
    </w:pPr>
    <w:rPr>
      <w:b/>
    </w:rPr>
  </w:style>
  <w:style w:type="paragraph" w:styleId="149">
    <w:name w:val="Текст в заданном формате1"/>
    <w:basedOn w:val="Normal"/>
    <w:qFormat/>
    <w:pPr>
      <w:spacing w:before="0" w:after="0"/>
    </w:pPr>
    <w:rPr>
      <w:rFonts w:ascii="Liberation Mono" w:hAnsi="Liberation Mono" w:cs="Liberation Mono"/>
      <w:sz w:val="20"/>
    </w:rPr>
  </w:style>
  <w:style w:type="paragraph" w:styleId="Style47">
    <w:name w:val="Содержимое врез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211">
    <w:name w:val="WW8Num11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4" w:right="0" w:firstLine="707"/>
      <w:jc w:val="both"/>
    </w:pPr>
    <w:rPr>
      <w:rFonts w:ascii="Times New Roman" w:hAnsi="Times New Roman" w:cs="Times New Roman"/>
    </w:rPr>
  </w:style>
  <w:style w:type="paragraph" w:styleId="1114">
    <w:name w:val="Заголовок 1 Знак1"/>
    <w:basedOn w:val="141"/>
    <w:qFormat/>
    <w:pPr/>
    <w:rPr>
      <w:b/>
      <w:sz w:val="28"/>
    </w:rPr>
  </w:style>
  <w:style w:type="paragraph" w:styleId="39">
    <w:name w:val="Основной шрифт абзаца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15">
    <w:name w:val="Основной текст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val="ru-RU" w:eastAsia="zh-CN" w:bidi="ar-SA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50">
    <w:name w:val="Текст сноски Знак1"/>
    <w:basedOn w:val="217"/>
    <w:qFormat/>
    <w:pPr/>
    <w:rPr>
      <w:sz w:val="18"/>
      <w:shd w:fill="FFFFFF" w:val="clear"/>
    </w:rPr>
  </w:style>
  <w:style w:type="paragraph" w:styleId="WW8Num1z011">
    <w:name w:val="WW8Num1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51">
    <w:name w:val="Текст сноски1"/>
    <w:basedOn w:val="Normal"/>
    <w:qFormat/>
    <w:pPr/>
    <w:rPr/>
  </w:style>
  <w:style w:type="paragraph" w:styleId="WW8Num4z311">
    <w:name w:val="WW8Num4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14">
    <w:name w:val="Оглавление 31"/>
    <w:next w:val="Normal"/>
    <w:qFormat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Normal11">
    <w:name w:val="ConsPlus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WW8Num6z011">
    <w:name w:val="WW8Num6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611">
    <w:name w:val="WW8Num13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011">
    <w:name w:val="WW8Num11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2z311">
    <w:name w:val="WW8Num2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5">
    <w:name w:val="Текст примечания Знак2"/>
    <w:basedOn w:val="217"/>
    <w:qFormat/>
    <w:pPr/>
    <w:rPr>
      <w:rFonts w:ascii="Calibri" w:hAnsi="Calibri" w:cs="Calibri"/>
    </w:rPr>
  </w:style>
  <w:style w:type="paragraph" w:styleId="226">
    <w:name w:val="Тема примечания Знак2"/>
    <w:basedOn w:val="225"/>
    <w:qFormat/>
    <w:pPr/>
    <w:rPr>
      <w:b/>
    </w:rPr>
  </w:style>
  <w:style w:type="paragraph" w:styleId="WW8Num7z011">
    <w:name w:val="WW8Num7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3z711">
    <w:name w:val="WW8Num3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111">
    <w:name w:val="WW8Num13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511">
    <w:name w:val="WW8Num1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52">
    <w:name w:val="Колонтитул1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val="ru-RU" w:eastAsia="zh-CN" w:bidi="ar-SA"/>
    </w:rPr>
  </w:style>
  <w:style w:type="paragraph" w:styleId="153">
    <w:name w:val="Основной текст_1"/>
    <w:basedOn w:val="217"/>
    <w:qFormat/>
    <w:pPr/>
    <w:rPr>
      <w:sz w:val="27"/>
      <w:shd w:fill="FFFFFF" w:val="clear"/>
    </w:rPr>
  </w:style>
  <w:style w:type="paragraph" w:styleId="154">
    <w:name w:val="Верхний колонтитул Знак1"/>
    <w:basedOn w:val="141"/>
    <w:qFormat/>
    <w:pPr/>
    <w:rPr/>
  </w:style>
  <w:style w:type="paragraph" w:styleId="82">
    <w:name w:val="Оглавление 8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311">
    <w:name w:val="WW8Num12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211">
    <w:name w:val="WW8Num10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WW8Num12z811">
    <w:name w:val="WW8Num12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ableParagraph11">
    <w:name w:val="Table Paragraph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411">
    <w:name w:val="WW8Num4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5">
    <w:name w:val="Заголовок 4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val="ru-RU" w:eastAsia="zh-CN" w:bidi="ar-SA"/>
    </w:rPr>
  </w:style>
  <w:style w:type="paragraph" w:styleId="Style48">
    <w:name w:val="Body Text Indent"/>
    <w:basedOn w:val="Normal"/>
    <w:pPr>
      <w:spacing w:lineRule="auto" w:line="240" w:before="0" w:after="0"/>
      <w:ind w:left="0" w:right="0" w:firstLine="709"/>
      <w:jc w:val="both"/>
    </w:pPr>
    <w:rPr>
      <w:rFonts w:ascii="Times New Roman" w:hAnsi="Times New Roman" w:cs="Times New Roman"/>
      <w:sz w:val="24"/>
    </w:rPr>
  </w:style>
  <w:style w:type="paragraph" w:styleId="Style49">
    <w:name w:val="Список Знак"/>
    <w:basedOn w:val="Style46"/>
    <w:qFormat/>
    <w:pPr/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</w:rPr>
  </w:style>
  <w:style w:type="paragraph" w:styleId="155">
    <w:name w:val="Содержимое врез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FootnoteCharacters1">
    <w:name w:val="Footnote Character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3z511">
    <w:name w:val="WW8Num3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ableParagraph2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cs="Times New Roman"/>
    </w:rPr>
  </w:style>
  <w:style w:type="paragraph" w:styleId="310">
    <w:name w:val="Гиперссылка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WW--11">
    <w:name w:val="WW-Интернет-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227">
    <w:name w:val="Заголовок 2 Знак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val="ru-RU" w:eastAsia="zh-CN" w:bidi="ar-SA"/>
    </w:rPr>
  </w:style>
  <w:style w:type="paragraph" w:styleId="WW8Num3z111">
    <w:name w:val="WW8Num3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56">
    <w:name w:val="Гиперссылка1"/>
    <w:basedOn w:val="1112"/>
    <w:qFormat/>
    <w:pPr/>
    <w:rPr>
      <w:color w:val="0000FF"/>
      <w:u w:val="single"/>
    </w:rPr>
  </w:style>
  <w:style w:type="paragraph" w:styleId="Footnote2">
    <w:name w:val="Footnote"/>
    <w:basedOn w:val="Normal"/>
    <w:qFormat/>
    <w:pPr/>
    <w:rPr/>
  </w:style>
  <w:style w:type="paragraph" w:styleId="1116">
    <w:name w:val="Оглавление 11"/>
    <w:next w:val="Normal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WW8Num2z211">
    <w:name w:val="WW8Num2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711">
    <w:name w:val="WW8Num8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211">
    <w:name w:val="WW8Num1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211">
    <w:name w:val="WW8Num4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311">
    <w:name w:val="WW8Num1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411">
    <w:name w:val="WW8Num12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911">
    <w:name w:val="Оглавление 91"/>
    <w:next w:val="Normal"/>
    <w:qFormat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57">
    <w:name w:val="Символ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Cell11">
    <w:name w:val="ConsPlusCel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158">
    <w:name w:val="Знак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3z311">
    <w:name w:val="WW8Num3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411">
    <w:name w:val="WW8Num3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50">
    <w:name w:val="Привязка снос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228">
    <w:name w:val="Верхний колонтитул Знак2"/>
    <w:basedOn w:val="217"/>
    <w:qFormat/>
    <w:pPr/>
    <w:rPr>
      <w:rFonts w:ascii="Calibri" w:hAnsi="Calibri" w:cs="Calibri"/>
      <w:sz w:val="22"/>
    </w:rPr>
  </w:style>
  <w:style w:type="paragraph" w:styleId="WW8Num8z111">
    <w:name w:val="WW8Num8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111">
    <w:name w:val="WW8Num1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611">
    <w:name w:val="WW8Num12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51">
    <w:name w:val="Символ концевой снос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811">
    <w:name w:val="Оглавление 81"/>
    <w:next w:val="Normal"/>
    <w:qFormat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511">
    <w:name w:val="WW8Num12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Title1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0"/>
      <w:kern w:val="0"/>
      <w:sz w:val="22"/>
      <w:szCs w:val="20"/>
      <w:lang w:val="ru-RU" w:eastAsia="zh-CN" w:bidi="ar-SA"/>
    </w:rPr>
  </w:style>
  <w:style w:type="paragraph" w:styleId="Footnote11">
    <w:name w:val="Footnote1"/>
    <w:basedOn w:val="Normal"/>
    <w:qFormat/>
    <w:pPr>
      <w:widowControl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18">
    <w:name w:val="Оглавление 51"/>
    <w:next w:val="Normal"/>
    <w:qFormat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211">
    <w:name w:val="WW8Num13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211">
    <w:name w:val="WW8Num8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52">
    <w:name w:val="Колонтитул"/>
    <w:basedOn w:val="Normal"/>
    <w:qFormat/>
    <w:pPr/>
    <w:rPr/>
  </w:style>
  <w:style w:type="paragraph" w:styleId="WW8Num2z011">
    <w:name w:val="WW8Num2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229">
    <w:name w:val="Гиперссылк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62">
    <w:name w:val="Оглавление 6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53">
    <w:name w:val="Subtitle"/>
    <w:next w:val="Style35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val="ru-RU" w:eastAsia="zh-CN" w:bidi="ar-SA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oc102">
    <w:name w:val="toc 10"/>
    <w:next w:val="Normal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extbodyindent1">
    <w:name w:val="Text body inden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4">
    <w:name w:val="Оглавление 5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54">
    <w:name w:val="Символ сноски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Annotationsubject">
    <w:name w:val="annotation subject"/>
    <w:basedOn w:val="Annotationtext"/>
    <w:next w:val="Annotationtext"/>
    <w:qFormat/>
    <w:pPr/>
    <w:rPr>
      <w:b/>
    </w:rPr>
  </w:style>
  <w:style w:type="paragraph" w:styleId="-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Style5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</w:rPr>
  </w:style>
  <w:style w:type="paragraph" w:styleId="Style56">
    <w:name w:val="Footer"/>
    <w:basedOn w:val="Style40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113</TotalTime>
  <Application>LibreOffice/7.5.4.2$Windows_X86_64 LibreOffice_project/36ccfdc35048b057fd9854c757a8b67ec53977b6</Application>
  <AppVersion>15.0000</AppVersion>
  <Pages>53</Pages>
  <Words>10794</Words>
  <Characters>78702</Characters>
  <CharactersWithSpaces>86579</CharactersWithSpaces>
  <Paragraphs>3015</Paragraphs>
  <Company>Управление образования администрации ЗАТО г.Радужный_x005F_x0000__x005F_x0000__x005F_x0000_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2025-06-05T10:40:00Z</dcterms:created>
  <dc:creator>galya_z</dc:creator>
  <dc:description/>
  <cp:keywords> </cp:keywords>
  <dc:language>ru-RU</dc:language>
  <cp:lastModifiedBy/>
  <cp:lastPrinted>2025-05-30T09:59:00Z</cp:lastPrinted>
  <dcterms:modified xsi:type="dcterms:W3CDTF">2025-06-18T09:08:26Z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