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>Приложение № 3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/>
          <w:bCs/>
          <w:i w:val="false"/>
          <w:iCs w:val="false"/>
          <w:color w:val="000000"/>
        </w:rPr>
        <w:t xml:space="preserve"> </w:t>
      </w:r>
      <w:r>
        <w:rPr>
          <w:b w:val="false"/>
          <w:bCs w:val="false"/>
          <w:i w:val="false"/>
          <w:iCs w:val="false"/>
          <w:color w:val="000000"/>
        </w:rPr>
        <w:t>ЗАТО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 xml:space="preserve"> </w:t>
      </w: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bidi w:val="0"/>
        <w:ind w:left="0" w:right="0" w:firstLine="567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bidi w:val="0"/>
        <w:ind w:left="0" w:right="0" w:firstLine="567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bidi w:val="0"/>
        <w:jc w:val="right"/>
        <w:rPr/>
      </w:pPr>
      <w:r>
        <w:rPr>
          <w:color w:val="000000"/>
          <w:sz w:val="28"/>
          <w:szCs w:val="28"/>
          <w:shd w:fill="FFFFFF" w:val="clear"/>
        </w:rPr>
        <w:t xml:space="preserve">(Типовая форма </w:t>
      </w:r>
      <w:r>
        <w:rPr>
          <w:color w:val="000000"/>
          <w:sz w:val="28"/>
          <w:szCs w:val="28"/>
        </w:rPr>
        <w:t>протокола осмотра</w:t>
      </w:r>
      <w:r>
        <w:rPr>
          <w:color w:val="000000"/>
          <w:sz w:val="28"/>
          <w:szCs w:val="28"/>
          <w:shd w:fill="FFFFFF" w:val="clear"/>
        </w:rPr>
        <w:t>)</w:t>
      </w:r>
    </w:p>
    <w:p>
      <w:pPr>
        <w:pStyle w:val="Normal"/>
        <w:bidi w:val="0"/>
        <w:spacing w:lineRule="auto" w: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39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5"/>
      </w:tblGrid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HTML"/>
              <w:widowControl w:val="false"/>
              <w:shd w:val="clear" w:fill="FFFFFF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Протокол осмотра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>
            <w:pPr>
              <w:pStyle w:val="Normal"/>
              <w:widowControl w:val="false"/>
              <w:bidi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jc w:val="center"/>
              <w:textAlignment w:val="baseline"/>
              <w:rPr/>
            </w:pPr>
            <w:r>
              <w:rPr>
                <w:bCs/>
                <w:i/>
                <w:iCs/>
                <w:color w:val="000000"/>
              </w:rPr>
              <w:t>(указывается</w:t>
            </w:r>
            <w:r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...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694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Контролируемые лица: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</w:tbl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HTML"/>
        <w:shd w:val="clear" w:fill="FFFFFF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7"/>
        <w:gridCol w:w="2667"/>
        <w:gridCol w:w="931"/>
        <w:gridCol w:w="2881"/>
      </w:tblGrid>
      <w:tr>
        <w:trPr/>
        <w:tc>
          <w:tcPr>
            <w:tcW w:w="28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79" w:type="dxa"/>
            <w:gridSpan w:val="3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</w:tr>
      <w:tr>
        <w:trPr>
          <w:trHeight w:val="448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>
        <w:trPr>
          <w:trHeight w:val="346" w:hRule="atLeast"/>
        </w:trPr>
        <w:tc>
          <w:tcPr>
            <w:tcW w:w="935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</w:r>
          </w:p>
        </w:tc>
      </w:tr>
      <w:tr>
        <w:trPr>
          <w:trHeight w:val="434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>
        <w:trPr>
          <w:trHeight w:val="305" w:hRule="atLeast"/>
        </w:trPr>
        <w:tc>
          <w:tcPr>
            <w:tcW w:w="9356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cs="Courier New" w:ascii="Courier New" w:hAnsi="Courier New"/>
          <w:color w:val="000000"/>
          <w:sz w:val="21"/>
          <w:szCs w:val="21"/>
        </w:rPr>
        <w:t>──────────────────────────────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hanging="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2</Pages>
  <Words>266</Words>
  <Characters>2112</Characters>
  <CharactersWithSpaces>2439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2023-08-21T14:13:24Z</dcterms:modified>
  <cp:revision>3</cp:revision>
  <dc:subject/>
  <dc:title/>
</cp:coreProperties>
</file>